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badań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wykład: 15 godz.  
•	laboratorium: 15 godz.
•	konsultacje – 2 godz.
 2) Praca własna studenta -  25 godz. w tym:
•	przygotowanie do egzaminu – 15 godz.
•	opracowanie sprawozdań z ćwiczeń: 10 godz.
Razem: 57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godz. w tym:
•	wykład: 15 godz.  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bezpośrednich – 32 godz. w tym:
•	opracowanie sprawozdań z ćwiczeń: 10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i zasad prowadzenia eksperymentu fizycznego wspomagającego prace inżynierskie. Umiejętność posługiwania się systemami pomiarowymi. Znajomość podstawowych technik  wyznaczania charakterystyk użytkowych wybranych podzespołów urządzeń precyzyjnych. Znajomość uniwersalnego oprogramowania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 badań i struktury stanowisk badawczych: zakres i specyfika badań sprzętu precyzyjnego i drobnego. Projektowanie struktury systemu pomiarowego. Elementy składowe systemu. Źródła informacji nt. komponentów systemów pomiarowych. Dokumenty normatywne. Metody wyznaczania charakterystyk statycznych i dynamicznych aktywatorów: wyznaczanie właściwości statycznych i dynamicznych silników skokowych, mikrosilników prądu stałego - o ruchu obrotowym i liniowym, elektromagnesów. Badania podzespołów transmisji mocy (sprzęgieł i przekładni) – badania dokładności kinematycznej i sprawności chwilowej. Metody bezczujnikowe: wyznaczanie charakterystyk mechanicznych na podstawie sygnałów elektrycznych. Metody bezkontaktowe – wykorzystanie kamer i przetworników optoelektronicznych. Metody fuzji danych z czujników.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egzaminu (waga 0,6)  i 4 ćwiczeń lab.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
Praca zbiorowa pod red. W. Oleksiuka: Konstrukcja przyrządów i urządzeń precyzyjnych. Wydawnictwa Naukowo-Techniczne. Warszawa, 1996. 
Rydzewski J.: Pomiary oscyloskopowe. WNT, Warszawa 1999 
Gajda J., Szyper M.: Modelowanie i badania symulacyjne systemów pomiarowych. Jartek, Kraków, 1998
Dokumentacja techniczna firm Tektronix, HP, Advantech, National Instruments 
Rak R.J.  Wirtualny przyrząd pomiarowy - realne narzędzie współczesnej metrologii, OWPW, Warszawa, 2003
Nawrocki W.: Sensory i systemy pomiarowe, WPP, Poznań,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TBU_W01: </w:t>
      </w:r>
    </w:p>
    <w:p>
      <w:pPr/>
      <w:r>
        <w:rPr/>
        <w:t xml:space="preserve">Zna metody wyznaczania właściwosci statycznych i dynamicznych elementów napędowych (mikrosilników o ruchu ciągłym i skokowych, siłowników liniowych)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TBU_U01: </w:t>
      </w:r>
    </w:p>
    <w:p>
      <w:pPr/>
      <w:r>
        <w:rPr/>
        <w:t xml:space="preserve">Umie wyznaczyć charakterystyki statyczne i dynamiczne mikrosilnika o ruchu ciągłym lub dyskretnym  i układu napędowego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keepNext w:val="1"/>
        <w:spacing w:after="10"/>
      </w:pPr>
      <w:r>
        <w:rPr>
          <w:b/>
          <w:bCs/>
        </w:rPr>
        <w:t xml:space="preserve">Efekt TBU_U02: </w:t>
      </w:r>
    </w:p>
    <w:p>
      <w:pPr/>
      <w:r>
        <w:rPr/>
        <w:t xml:space="preserve">Umie zastosować w praktyce układy akwizycji danych i sterowania elementami wykonawczymi stanowiskwczymi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TBU_K01: </w:t>
      </w:r>
    </w:p>
    <w:p>
      <w:pPr/>
      <w:r>
        <w:rPr/>
        <w:t xml:space="preserve">Potrafi wykonywać ćwiczenia laboratoryjne i opracowywać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2024-04-28T08:41:43+02:00</dcterms:created>
  <dcterms:modified xsi:type="dcterms:W3CDTF">2024-04-28T08:41:43+02:00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