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1 ) Liczba godzin bezpośrednich: wykład 15.
2) Praca własna studenta: 17 godz., w tym: 
•	przygotowanie prezentacji 10
•	przygotowanie do zaliczenia: 7 
Razem: 32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techniki, fizyki i informatyki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specyfiki technik multimedialnych na tle potrzeb i wymagań mechatroniki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Specyfika specjalności techniki multimedialne na tle programu kształcenia  na wydziale mechatroniki. Kierunki kształcenia, specjalności, prace projektowe, dyplomowe oraz prace badawcze. Interpretacja informacji w pojęciu multimedialnym możliwa do przyjęcia w multimedialnej technologii komputerowej. Podstawowe elementy składowe informacji. Informacje wiązane. Rys historyczny rozwoju mediów (głos, obraz, pismo, teatr) Informacja tekstowa wyrażona tekstem, logika matematyczna. Informacja w języku obrazów. Rozwój metod tworzenia i przekazywania obrazu. Sprzęt. Informacja w języku dźwięków. Rozwój metod przekazywania i zapisu dźwięku. Sprzęt. Informacja wiązana. Informacja w języku etnicznym i języku obrazu (lub dźwięku, lub obrazu i dźwięku). Zasady prezentacji. Sensory ciała ludzkiego oraz sensory sztuczne – porównanie parametrów. Wielkości mierzalne i niemierzalne. Tendencje rozwojowe w sensoryce. Współczesne techniki przekazywania informacji (radio, TV, przekaz satelitarny, telefonia, internet,...). Integracja mediów. Nowości techniczne.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Flakiewicz, Pojęcie informacji w technologii multimedialnej, Prawo i Ekonomia, Warszawa, 2005 
K. Subieta, Wprowadzenie do inżynierii oprogramowania, Wyd. P-JWSzTk, Warszawa, 2007 
A. Dobrucki. Przetworniki elektroakustyczne, WNT Warszawa 2007 
Technika. Multimedialna encyklopedia PWN, Warszawa,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WTM_W01: </w:t>
      </w:r>
    </w:p>
    <w:p>
      <w:pPr/>
      <w:r>
        <w:rPr/>
        <w:t xml:space="preserve">zna najnowsze osiągnięcia w zakresie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WTM_U01: </w:t>
      </w:r>
    </w:p>
    <w:p>
      <w:pPr/>
      <w:r>
        <w:rPr/>
        <w:t xml:space="preserve">Umie dobrać właściwą aplikację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WTM_K01: </w:t>
      </w:r>
    </w:p>
    <w:p>
      <w:pPr/>
      <w:r>
        <w:rPr/>
        <w:t xml:space="preserve">Ma świadomość kompetencji absolwenta specjalności "Techniki Multimedialne"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2024-04-29T09:51:03+02:00</dcterms:created>
  <dcterms:modified xsi:type="dcterms:W3CDTF">2024-04-29T09:51:03+02:00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