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47, w tym:
•	wykład -15 godz,
•	projektowanie -30 godz., 
•	konsultacje -2 godz.
2) Praca własna studenta – 
•	obliczenia i opracowanie konstrukcji, wykonanie dokumentacji konstrukcyjnej- 30 godz.,
•	zapoznanie z literaturą 8 godz.,
•	przygotowanie do zaliczenia wykładu 5 godz.
RAZEM 90 godzin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47, w tym:
•	wykład -15 godz,
•	projektowanie -30 godz., 
•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ECTS- 60 godzin, w tym:
•	obecność podczas projektowania 30 godz.,
•	obliczenia i opracowanie konstrukcji, wykonanie dokumentacji konstrukcyjnej  (poza salą projektową)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Projekt 2: Założenia konstrukcyjne zespołu napędu liniowego. Projekt obejmuje: sformułowanie wymagań, analizę struktury i  przyjęcie schematu kinematycznego mechanizmu, wstępne obliczenia konstrukcyjne zakończone doborem motoreduktora. Ćwiczenie z AutoCAD-a: Wykonanie rysunków konstrukcyjnych wskazanych części z projektu 1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wykładu na podstawie 2  kolokwiów  (min. 10,5 pkt na 20 możliwych).
Ćwiczenia projektowe : na ocenę z ćwiczeń składają się ocena punktowa zadań wykonywanych w trakcie „klasycznych” zajęć projektowych, b) ocena punktowa zadań wykonanych z wykorzystaniem oprogramowania AutoCAD oraz ocena zadań wykonywanych w Laboratorium PKUP.   \Zaliczenie na podstawie sumy punktów uzyskanych ze wszystkich projektów (min. 15,5 na 30 możliwych) Suma punktów uzyskanych z wykładu i z projektowania (min. 26 pkt. na 50 pkt. Możliwych)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KZU1_W01: </w:t>
      </w:r>
    </w:p>
    <w:p>
      <w:pPr/>
      <w:r>
        <w:rPr/>
        <w:t xml:space="preserve">Ma wiedzę na temat konstrukcji i podstawowych właściwości połączeń mechanicznych i elementów sprężynujących występujących w urządzeniach mechatronicznych, w tym w zakresie doboru materiałów </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K_U19, K_U22, K_U23, K_U24</w:t>
      </w:r>
    </w:p>
    <w:p>
      <w:pPr>
        <w:spacing w:before="20" w:after="190"/>
      </w:pPr>
      <w:r>
        <w:rPr>
          <w:b/>
          <w:bCs/>
        </w:rPr>
        <w:t xml:space="preserve">Powiązane efekty obszarowe: </w:t>
      </w:r>
      <w:r>
        <w:rPr/>
        <w:t xml:space="preserve">T1A_U01, T1A_U02, T1A_U07, T1A_U16, T1A_U07, T1A_U09, T1A_U16, T1A_U07, T1A_U15, T1A_U14, T1A_U09, T1A_U16</w:t>
      </w:r>
    </w:p>
    <w:p>
      <w:pPr>
        <w:pStyle w:val="Heading3"/>
      </w:pPr>
      <w:bookmarkStart w:id="4" w:name="_Toc4"/>
      <w:r>
        <w:t>Profil ogólnoakademicki - kompetencje społeczne</w:t>
      </w:r>
      <w:bookmarkEnd w:id="4"/>
    </w:p>
    <w:p>
      <w:pPr>
        <w:keepNext w:val="1"/>
        <w:spacing w:after="10"/>
      </w:pPr>
      <w:r>
        <w:rPr>
          <w:b/>
          <w:bCs/>
        </w:rPr>
        <w:t xml:space="preserve">Efekt KZU1_K01: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2026-07-27T05:59:34+02:00</dcterms:created>
  <dcterms:modified xsi:type="dcterms:W3CDTF">2026-07-27T05:59:34+02:00</dcterms:modified>
</cp:coreProperties>
</file>

<file path=docProps/custom.xml><?xml version="1.0" encoding="utf-8"?>
<Properties xmlns="http://schemas.openxmlformats.org/officeDocument/2006/custom-properties" xmlns:vt="http://schemas.openxmlformats.org/officeDocument/2006/docPropsVTypes"/>
</file>