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Możaryn, mgr inż. Alicja Siewnicka, dr inż. Danuta Holejko, mgr inż. Tomasz Stoń, dr inż. Willi Mednis, mgr inż. Łukasz Tabor, mgr inż. Arkadiusz Winnicki, mgr inż. Mateusz Wiśniowski, 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– 32, w tym:
•	ćwiczenia w laboratorium: 30 godzin,
•	konsultacje – 2 godziny.
2. Praca własna studenta – 45 godz, w tym:
•	przygotowanie do zajęć laboratoryjnych: 15 godzin,
•	zapoznanie z literaturą: 15 godzin,
•	opracowanie sprawozdań: 15 godzin,
Razem: 77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 – 32, w tym:
•	ćwiczenia w laboratorium: 30 godzin,
•	konsultacje –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62 godziny:
•	ćwiczenia w laboratorium: 30 godzin,
•	konsultacje – 2 godziny.
•	przygotowanie do zajęć laboratoryjnych: 15 godzin,
•	opracowanie sprawozdań: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i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wstępne
2. Modelowanie układów regulacji
3. Identyfikacja własności obiektów regulacji
4. Badanie algorytmów regulacji PID
5. Badanie jednoobwodowego układu regulacji tempeartury w rurociągu
6. Badanie jednoobwodowego układu regulacji poziomu wody w zbiorniku
7. Badanie kaskadowego układu regulacji
8. Sterowniki PLC
9. Systemy monitorowania procesów
10. Badanie serwomechanizmu hydraulicznego
11. Układy kombinacyjne
12. Pneumatyczne układy napędowo-sterujące
13. Elektropneumatyczne układy napędowo-sterujące
14. Hydrauliczny układ wspomagający montaż
15. Wykorzystanie sterownika PLC do sterowania procesami binarnymi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- Zaliczenie wszystkich laboratoriów, ocena wystawiona na podstawie zrealizowanych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Materiały pomocnicze do wykładu: Podstawy Automatyki	
2. Żelazny M.: Podstawy Automatyki. WNT, Warszawa 1976
3. Kościelny W.: Materiały pomocnicze do nauczania podstaw automatyki. Oficyna Wydawnicza PW, Warszawa 2001, wyd. III
4. Holejko D., Kościelny W., Niewczas W.: Zbiór zadań z podstaw automatyki. Wydawnictwa Politechniki Warszawskiej, 1985, wyd. VIII
5. Gessing R.: Podstawy automatyki. Wydawnictwo Politechniki Śląskiej, 2001
6. Mazurek J., Vogt H., Zydanowicz W.: Podstawy automatyki. Oficyna Wydawnicza PW, Warszawa 2002
7. Pułaczewski J, Szacka K. Manitius A.: Zasady automatyki. WNT, Warszwa, 1974
8. Węgrzyn S.: Podstawy automatyki. PWN, Warszawa, 1980
9. Kościelny W.: Podstawy automatyki, część II. Wydawnictwa Politechniki Warszawskiej, 1984
10. Zieliński C.: Podstawy projektowania układów cyfrowych. PWN, Warszawa, 2003
11. Traczyk W.: Układy cyfrowe automatyki. WNT, Warszawa 1974
12. Misiurewicz P.: Podstawy techniki cyfrowej. WNT, Warszawa 1982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http://www.jakubmozaryn.esy.es/?page_id=95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PA2_W01: </w:t>
      </w:r>
    </w:p>
    <w:p>
      <w:pPr/>
      <w:r>
        <w:rPr/>
        <w:t xml:space="preserve">Posiada wiedzę na temat sterowania procesami dyskretnymi.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PA2_W02: </w:t>
      </w:r>
    </w:p>
    <w:p>
      <w:pPr/>
      <w:r>
        <w:rPr/>
        <w:t xml:space="preserve">Posiada wiedzę na temat opisu matematycznego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PA2_W03: </w:t>
      </w:r>
    </w:p>
    <w:p>
      <w:pPr/>
      <w:r>
        <w:rPr/>
        <w:t xml:space="preserve">Posiada wiedzę na temat sterowania procesami ciągłymi.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PA2_U01: </w:t>
      </w:r>
    </w:p>
    <w:p>
      <w:pPr/>
      <w:r>
        <w:rPr/>
        <w:t xml:space="preserve">Potrafi formułować opis matematyczny układów regulacji ciągłej i dyskretnej.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keepNext w:val="1"/>
        <w:spacing w:after="10"/>
      </w:pPr>
      <w:r>
        <w:rPr>
          <w:b/>
          <w:bCs/>
        </w:rPr>
        <w:t xml:space="preserve">Efekt PA2_U02: </w:t>
      </w:r>
    </w:p>
    <w:p>
      <w:pPr/>
      <w:r>
        <w:rPr/>
        <w:t xml:space="preserve">Potrafi na podstawie eksperymentu zidentyfikować matematyczny model wybranego obiektu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PA2_U03: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keepNext w:val="1"/>
        <w:spacing w:after="10"/>
      </w:pPr>
      <w:r>
        <w:rPr>
          <w:b/>
          <w:bCs/>
        </w:rPr>
        <w:t xml:space="preserve">Efekt PA2_U04: </w:t>
      </w:r>
    </w:p>
    <w:p>
      <w:pPr/>
      <w:r>
        <w:rPr/>
        <w:t xml:space="preserve">Potrafi zastosować sterownik PLC do sterowania procesami binarnymi.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PA2_K01: </w:t>
      </w:r>
    </w:p>
    <w:p>
      <w:pPr/>
      <w:r>
        <w:rPr/>
        <w:t xml:space="preserve">Potrafi pracować w zespole, podczas planowaia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2024-05-06T19:04:02+02:00</dcterms:created>
  <dcterms:modified xsi:type="dcterms:W3CDTF">2024-05-06T19:04:02+02:00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