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0
2) Praca własna studenta 160 h, w tym:
a) Praca w firmie: 160 godzin
Razem: 160 godzin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 - Liczba godzin bezpośrednich 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160 godz., w tym:
a) Praca w firmie: 160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PRA_Inst_W01: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PRA_Inst_U01: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T1A_U11</w:t>
      </w:r>
    </w:p>
    <w:p>
      <w:pPr>
        <w:keepNext w:val="1"/>
        <w:spacing w:after="10"/>
      </w:pPr>
      <w:r>
        <w:rPr>
          <w:b/>
          <w:bCs/>
        </w:rPr>
        <w:t xml:space="preserve">Efekt PRA_Inst_U02: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PRA_Inst_K01: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2024-05-02T17:40:44+02:00</dcterms:created>
  <dcterms:modified xsi:type="dcterms:W3CDTF">2024-05-02T17:40:44+02:00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