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Eligiusz Nowakowski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PHE1z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(21h):
a) Ćwiczenia: 20h
b) Konsultacje: 1h
2) Liczba godzin pracy własnej studenta (30h): 
a) Zapoznanie z literaturą i przygotowanie na zajęcia: 15h
b) Przygotowanie do sprawdzianów: 15h
Razem: 51h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(21h):
a) Ćwiczenia: 20h
b) Konsultacje: 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podstawowych zasadach działania współczesnej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przedmiot ekonomii. Rachunek dochodu narodowego.
Gospodarka rynkowa. Wzrost gospodarczy – podstawowe kategorie, czynniki.
Zjawisko globalizacji we współczesnym świecie. 
Przedsiębiorstwo w gospodarce rynkowej.
Pieniądz i polityka monetarna, rynek finansowy.
Bezrobocie i inflacja.
Międzynarodowa współpraca i integracja gospodarcza.
Państwo we współczesnej gospodarce.
Równowaga gospodarcza – cykl koniunkturalny.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ocen z dwóch kolokwiów przeprowadzonych odpowiednio : pierwsze - w połowie semestru, drugie - na koniec semestru.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"Makro i mikroekonomia. Podstawowe problemy", red. Stefan Marciniak,  PWN, Warszawa 2007.
"Przemiany we współczesnej gospodarce światowej", red. Ewa Oziewicz , PWE, Warszawa 2006.
M. Łakomy, Rynek, "Istota, geneza", Maternus Media, Tychy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PHE1z_nst_W01: </w:t>
      </w:r>
    </w:p>
    <w:p>
      <w:pPr/>
      <w:r>
        <w:rPr/>
        <w:t xml:space="preserve">Rozumienie i posługiwanie się podstawowymi kategoriami ekonomicznymi.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keepNext w:val="1"/>
        <w:spacing w:after="10"/>
      </w:pPr>
      <w:r>
        <w:rPr>
          <w:b/>
          <w:bCs/>
        </w:rPr>
        <w:t xml:space="preserve">Efekt PHE1z_nst_W02: </w:t>
      </w:r>
    </w:p>
    <w:p>
      <w:pPr/>
      <w:r>
        <w:rPr/>
        <w:t xml:space="preserve">Wykorzystanie teorii do oceny racjonalności decyzji gospodarczych i interpretowania problemów praktyki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PHE1z_nst_U01: </w:t>
      </w:r>
    </w:p>
    <w:p>
      <w:pPr/>
      <w:r>
        <w:rPr/>
        <w:t xml:space="preserve">Umie określić mierniki i czynniki oraz bariery wzrostu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T1A_U12</w:t>
      </w:r>
    </w:p>
    <w:p>
      <w:pPr>
        <w:keepNext w:val="1"/>
        <w:spacing w:after="10"/>
      </w:pPr>
      <w:r>
        <w:rPr>
          <w:b/>
          <w:bCs/>
        </w:rPr>
        <w:t xml:space="preserve">Efekt PHE1z_nst_U02: </w:t>
      </w:r>
    </w:p>
    <w:p>
      <w:pPr/>
      <w:r>
        <w:rPr/>
        <w:t xml:space="preserve">Potrafi analizować stan koniunktury gospodarczej, zjawisko inflacji i bezrobocia, problemy równowagi pieniężnej i budżetowej, roli handlu zagranicznego oraz skutków polityki ekonomicznej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PHE1z_nst_K01: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2024-05-01T22:36:23+02:00</dcterms:created>
  <dcterms:modified xsi:type="dcterms:W3CDTF">2024-05-01T22:36:23+02:00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