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technologiczne elektroniki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Ryszard Jezior,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12h,
Konsultacje: 5h,
Zapoznanie z literaturą: 10h, 
Przygotowanie do kolokwiów: 25h,
RAZEM 52h (2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12h,
Konsultacje: 5h,
RAZEM 17h (0,5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materiałoznawstwa, mechaniki ogólnej, grafiki inżynierskiej.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procesów technologicznych stosowanych w przemyśle elektronicznym. Projektowanie inżynierskie – materiałowe, konstrukcyjne oraz technologiczne maszyn i urządzeń produkcyjnych stosowanych w przemyśle elektronicznym.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: Specyfika wymagań i warunki eksploatacji maszyn i urządzeń technologicznych w przemyśle elektronicznym. Specyficzne materiały konstrukcyjne stosowane w urządzeniach technologicznych elektroniki. Urządzenia termiczne elektroniki. Urządzenia próżniowe elektroniki. Urządzenia montażowe elektroniki.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kollokwium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A. Dobrzański : Materiały inżynierskie i projektowanie materiałowe. Podstawy nauki o materiałach i metaloznawstwo, WNT,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UTE_nst_W01: </w:t>
      </w:r>
    </w:p>
    <w:p>
      <w:pPr/>
      <w:r>
        <w:rPr/>
        <w:t xml:space="preserve">Posiada wiedzę na temat podstawowych urządzeń technologicznych stosowanych w przemyśle elektronicznym, a w szczególności do realizacji procesów termicznych, próżniowych i montażowych. Posiada niezbędną wiedzę w zakresie specyfiki materiałów konstrukcyjnych do tych urządzeń. Posiada uporządkowaną wiedzę na temat metod wytwarzania i dostarczanie energii cieplnej w urządzeniach technologicznych, metod uzyskiwania próżni i rodzajów pomp próżniowych oraz konstrukcji zespołów wykonawczych w urządzeniach montażowych.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K_W11, K_W13, K_W14, 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T1A_W03, T1A_W03, T1A_W04, T1A_W03, T1A_W02,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UTE_nst_U01: </w:t>
      </w:r>
    </w:p>
    <w:p>
      <w:pPr/>
      <w:r>
        <w:rPr/>
        <w:t xml:space="preserve">Umie wykorzystywać prawa fizyki przy projektowaniu urządzeń technologicznych i potrafi dobierać materiały konstrukcyjne podczas tego projektowania. Potrafi wybrać odpowiednie metody obliczeniowe poszcególnych zespołów urządzeń np. mocy zespołów grzejnych i wykorzystać odpowiednie oprogramowanie komputera do wykonania tych obliczeń. Potrafii projektować urządzenie z wykorzystaniem podzespołów i zespołów handlowych.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K_U06, K_U07, K_U08, K_U14, K_U15, K_U19, K_U21, K_U22,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T1A_U04, T1A_U05, T1A_U09, T1A_U09, T1A_U16, T1A_U07, T1A_U09, T1A_U09, T1A_U16, T1A_U16, T1A_U12, T1A_U15, T1A_U07, T1A_U15, T1A_U09,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2026-05-08T12:49:46+02:00</dcterms:created>
  <dcterms:modified xsi:type="dcterms:W3CDTF">2026-05-08T12:49:46+02:00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