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Zaawansowane algorytmy regulacji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Kurek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ZUR1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Podstawy Automatyki, Sterowanie Procesów Ciągłych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 i strojenia nowoczesnych komputerowych algorytmów regulacji procesów ciągłych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Cyfrowy regulator PID. Samostrojący się regulator PID. Układ regulacji z predyktorem Smith’a. Regulator dead-beat. Układ regulacji z zadanym modelem. Regulator z macierzą dynamiki układu. Regulator predykcyjny. Ograniczenie sygnału wyjściowego regulatora.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 wykonanych projektów + zaliczenie wykładu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Niederliński A., Systemy komputerowe automatyki przemysłowej, t. 2. WNT, Warszawa 1989.
2. Tatjewski P., Sterowanie zaawansowane obiektów przemysłowych, Struktury i algorytmy, Akademicka Oficyna Wydawnicza Exit,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ZUR_IInst_W01: </w:t>
      </w:r>
    </w:p>
    <w:p>
      <w:pPr/>
      <w:r>
        <w:rPr/>
        <w:t xml:space="preserve">Zna metody projektowania nowoczesnych układów regulacji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wykonanych projektów + zaliczenie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</w:t>
      </w:r>
    </w:p>
    <w:p>
      <w:pPr>
        <w:keepNext w:val="1"/>
        <w:spacing w:after="10"/>
      </w:pPr>
      <w:r>
        <w:rPr>
          <w:b/>
          <w:bCs/>
        </w:rPr>
        <w:t xml:space="preserve">Efekt ZAR_ IIst_W02: </w:t>
      </w:r>
    </w:p>
    <w:p>
      <w:pPr/>
      <w:r>
        <w:rPr/>
        <w:t xml:space="preserve">Zna metody analizy stabilności nowoczesnych układów regulacji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wykonanych projektów + zaliczenie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ZUR_ IIst_U01: </w:t>
      </w:r>
    </w:p>
    <w:p>
      <w:pPr/>
      <w:r>
        <w:rPr/>
        <w:t xml:space="preserve">Projektowanie nowoczesnych komputerowych układów regulacji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realizowanych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T2A_U06, T2A_U03, T2A_U09</w:t>
      </w:r>
    </w:p>
    <w:p>
      <w:pPr>
        <w:keepNext w:val="1"/>
        <w:spacing w:after="10"/>
      </w:pPr>
      <w:r>
        <w:rPr>
          <w:b/>
          <w:bCs/>
        </w:rPr>
        <w:t xml:space="preserve">Efekt ZUR_ IIst_U02: </w:t>
      </w:r>
    </w:p>
    <w:p>
      <w:pPr/>
      <w:r>
        <w:rPr/>
        <w:t xml:space="preserve">Umiejętność przedstawienia opisu wykonanych zadań inżynierskich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realizowanych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T2A_U06, T2A_U03, T2A_U09</w:t>
      </w:r>
    </w:p>
    <w:p>
      <w:pPr>
        <w:keepNext w:val="1"/>
        <w:spacing w:after="10"/>
      </w:pPr>
      <w:r>
        <w:rPr>
          <w:b/>
          <w:bCs/>
        </w:rPr>
        <w:t xml:space="preserve">Efekt ZUR_IIst_K01: </w:t>
      </w:r>
    </w:p>
    <w:p>
      <w:pPr/>
      <w:r>
        <w:rPr/>
        <w:t xml:space="preserve">Umiejętność korzystania z literatury zawodowej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realizowanych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T2A_U06, T2A_U03, T2A_U09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ZUR_IIst_K01: </w:t>
      </w:r>
    </w:p>
    <w:p>
      <w:pPr/>
      <w:r>
        <w:rPr/>
        <w:t xml:space="preserve">Umiejętność rozwiązywania nowych, nieznanych problemów zawodowych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realizowanych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K_K03,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T2A_K06, 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2026-05-30T00:58:44+02:00</dcterms:created>
  <dcterms:modified xsi:type="dcterms:W3CDTF">2026-05-30T00:58:44+02:00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