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Roboty i manipulatory w inżynierii medycznej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Danuta Jasińska-Choromańska, prof. nzw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RIM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mechaniki, projektowania urządzeń mechatronicznych oraz  użytkowania komputerów, I st.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projektowania biomechatronicznych robotów medycznych z wykorzystaniem metod wspomagania komputerowego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Roboty rehabilitacyjne. Podstawowe problemy do rozwiązania przy projektowaniu robotów rehabilitacyjnych, przykłady rozwiązań konstrukcyjnych robotów rehabilitacyjnych, zrobotyzowane stanowiska do badań biomechanicznych i rehabilitacji. Roboty medyczne. Wykorzystanie robotów medycznych, wymagania i założenia konstrukcyjne przy projektowaniu robotów medycznych, metody i narzędzia techniczne stosowane przy projektowaniu i realizacji fizycznej robotów medycznych, przykłady rozwiązań konstrukcyjnych robotów medycznych i stanowisk operacyjnych z ich wykorzystaniem, projektowanie robotów do operacji prowadzonych zdalnie. Egzoszkielety. Aktywizacja ruchowa osób niepełnosprawnych, aktualne tendencje w projektowaniu i rozwiązaniach konstrukcyjnych, nowa generacja inteligentnych robotów.  Komputerowe wspomaganie projektowania robotów  rehabilitacyjnych i medycznych. Metodyka projektowania robotów biomechatronicznych.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Dyskusja i ocena referatów. Zaliczenie laboratorium. Zaliczenie projektowania. Kolokwium. Zaliczenie końcowe na podstawie ocen z wykładu, laboratorium i projektowania.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Biocybernetyka i inżynieria biomedyczna 2000 pod red. prof. M. Nałęcza,  tom 5, AOW Exit, 2004
2. R. Paśniczek – Urządzenia rehabilitacyjne
3. Konstrukcja zespołów i urządzeń precyzyjnych, praca zbiorowa pod red. prof. Z. Mrugalskiego
4. Teoria mechanizmów i manipulatorów, Morecki A., Knapczyk J., Kędzior K., WNT 2002
5. Pons: Wearable robots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RIM_IIst_W01: </w:t>
      </w:r>
    </w:p>
    <w:p>
      <w:pPr/>
      <w:r>
        <w:rPr/>
        <w:t xml:space="preserve">Poznanie metodyki  projektowania biomechatronicznych  robotów 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RIM_IIst_U01: </w:t>
      </w:r>
    </w:p>
    <w:p>
      <w:pPr/>
      <w:r>
        <w:rPr/>
        <w:t xml:space="preserve">Umiejętność  projektowania wybranych modułów biomechatronicznych  robotów 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realizowanych podczas zajęć laboratoryjnych i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T2A_U02, T2A_U06, T2A_U04, T2A_U03,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RIM_IIst_K01: </w:t>
      </w:r>
    </w:p>
    <w:p>
      <w:pPr/>
      <w:r>
        <w:rPr/>
        <w:t xml:space="preserve">Student potrafi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 i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2026-05-30T00:08:39+02:00</dcterms:created>
  <dcterms:modified xsi:type="dcterms:W3CDTF">2026-05-30T00:08:39+02:00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