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 2</w:t>
      </w:r>
    </w:p>
    <w:p>
      <w:pPr>
        <w:keepNext w:val="1"/>
        <w:spacing w:after="10"/>
      </w:pPr>
      <w:r>
        <w:rPr>
          <w:b/>
          <w:bCs/>
        </w:rPr>
        <w:t xml:space="preserve">Koordynator przedmiotu: </w:t>
      </w:r>
    </w:p>
    <w:p>
      <w:pPr>
        <w:spacing w:before="20" w:after="190"/>
      </w:pPr>
      <w:r>
        <w:rPr/>
        <w:t xml:space="preserve">wykład - prof. nzw. dr hab. inż. Hanna Michalak, ćwiczenia i laboratorium – dr inż. Anna Jóźwik, dr inż. Hubert Markowski, mgr inż. Paweł Przybysz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Mechaniki budowli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podstawowych informacji z zakresu statyki i wytrzymałości materiałów</w:t>
      </w:r>
    </w:p>
    <w:p>
      <w:pPr>
        <w:keepNext w:val="1"/>
        <w:spacing w:after="10"/>
      </w:pPr>
      <w:r>
        <w:rPr>
          <w:b/>
          <w:bCs/>
        </w:rPr>
        <w:t xml:space="preserve">Treści kształcenia: </w:t>
      </w:r>
    </w:p>
    <w:p>
      <w:pPr>
        <w:spacing w:before="20" w:after="190"/>
      </w:pPr>
      <w:r>
        <w:rPr/>
        <w:t xml:space="preserve">1.	Wyznaczanie odkształceń w układach statycznie wyznaczalnych z wykorzystaniem Metody Clebscha.
2.	Wyznaczanie odkształceń w układach statycznie wyznaczalnych z wykorzystaniem Metody Clebscha
3.	Belki statycznie niewyznaczalne jednoprzęsłowe. Wyznaczanie wielkości nadliczbowych na podstawie przemieszczeń.
4.	Belki ciągłe wieloprzęsłowe. Rozwiązywanie metodą Crossa.
5.	Belki ciągłe wieloprzęsłowe. Rozwiązywanie metodą Crossa.
6.	Wyznaczanie najniekorzystniejszych schematów obciążeń belek ciągłych. Tablice Winklera
7.	Wprowadzenie -  zagadnienia wytrzymałości złożonej. Ściskanie osiowe z uwzględnieniem wyboczenia. Smukłość prętów. Promienie bezwładności przekrojów. Projektowanie prętów.
8.	Ściskanie i rozciąganie mimośrodowe. Rdzeń przekroju.
9.	Zginanie ukośne. 
10.	Ustroje powierzchniowe. Ogólne zasady pracy statycznej. Płyty jednoprzęsłowe.
11.	Ustroje powierzchniowe. Kopuły obrotowe. Teoria bezmomentowa. Wyznaczanie sił południkowych i równoleżnikowych.
12.	Ustroje cięgnowe - istota pracy statycznej. Kształtowanie konstrukcji wiszących i podwieszonych.
13.	Kształtowanie wytrzymałościowe ustrojów statycznie niewyznaczalnych.
14.	Metody przybliżone wyznaczania sił wewnętrznych w ramach statycznie niewyznaczalnych.
15.	Zakończenie programu</w:t>
      </w:r>
    </w:p>
    <w:p>
      <w:pPr>
        <w:keepNext w:val="1"/>
        <w:spacing w:after="10"/>
      </w:pPr>
      <w:r>
        <w:rPr>
          <w:b/>
          <w:bCs/>
        </w:rPr>
        <w:t xml:space="preserve">Metody oceny: </w:t>
      </w:r>
    </w:p>
    <w:p>
      <w:pPr>
        <w:spacing w:before="20" w:after="190"/>
      </w:pPr>
      <w:r>
        <w:rPr/>
        <w:t xml:space="preserve">Egzamin , zadanie projektowe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Pyrak S., Szulborski K.: Mechanika konstrukcji, Arkady, Warszawa 1998.
2.	Kolendowicz T.: Mechanika budowli dla architektów,  Arkady, Warszawa 1993.
3.	Michalak H., Pyrak S.: Domy jednorodzinne. Konstruowanie i obliczanie. Arkady, Warszawa 2003.
Literatura uzupełniająca
1.	Pyrak S., Włodarczyk W.: Posadowienie budowli. Konstrukcje murowe i drewniane. Z uwzględnieniem 
                eurokodów. Wydawnictwa Szkolne i Pedagogiczne. Warszawa 2000.
2.	Włodarczyk W.: Konstrukcje stalowe. Z uwzględnieniem eurokodów. Wydawnictwa Szkolne 
                i Pedagogiczne.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2024-05-03T13:32:56+02:00</dcterms:created>
  <dcterms:modified xsi:type="dcterms:W3CDTF">2024-05-03T13:32:56+02:00</dcterms:modified>
</cp:coreProperties>
</file>

<file path=docProps/custom.xml><?xml version="1.0" encoding="utf-8"?>
<Properties xmlns="http://schemas.openxmlformats.org/officeDocument/2006/custom-properties" xmlns:vt="http://schemas.openxmlformats.org/officeDocument/2006/docPropsVTypes"/>
</file>