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Teorie kształtowania przestrzeni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Planowania przestrzennego i regionalnego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w:t>
      </w:r>
    </w:p>
    <w:p>
      <w:pPr>
        <w:keepNext w:val="1"/>
        <w:spacing w:after="10"/>
      </w:pPr>
      <w:r>
        <w:rPr>
          <w:b/>
          <w:bCs/>
        </w:rPr>
        <w:t xml:space="preserve">Metody oceny: </w:t>
      </w:r>
    </w:p>
    <w:p>
      <w:pPr>
        <w:spacing w:before="20" w:after="190"/>
      </w:pPr>
      <w:r>
        <w:rPr/>
        <w:t xml:space="preserve">Dyskusja, pisemne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2025-05-22T17:16:29+02:00</dcterms:created>
  <dcterms:modified xsi:type="dcterms:W3CDTF">2025-05-22T17:16:29+02:00</dcterms:modified>
</cp:coreProperties>
</file>

<file path=docProps/custom.xml><?xml version="1.0" encoding="utf-8"?>
<Properties xmlns="http://schemas.openxmlformats.org/officeDocument/2006/custom-properties" xmlns:vt="http://schemas.openxmlformats.org/officeDocument/2006/docPropsVTypes"/>
</file>