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Foreign language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lektor danego języka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JO-2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 pracy własnej + 60 godzin pracy na zajęciach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60 godzin pracy na zajęciach - 2 punkty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 60 godzin pracy własnej - 2 punkty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Poziom B1. Osoba posługująca się językiem na tym poziomie rozumie znaczenie głównych wątków przekazu, zawartego w jasnych, standardowych wypowiedziach,
które dotyczą znanych mu spraw i zdarzeń, typowych dla pracy, szkoły, czasu wolnego itd. Potrafi radzić sobie w większości sytuacji komunikacyjnych, które mogą się
zdarzyć w czasie podróży w regionie, gdzie mówi się danym językiem. Potrafi tworzyć proste, spójne wypowiedzi ustne lub pisemne na tematy, które są jej znane lub ją
interesują. Potrafi opisywać doświadczenia, zdarzenia, nadzieje, marzenia i zamierzenia, krótko uzasadniając bądź wyjaśniając swoje opinie i plany.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znajomości języka na poziomie B2 zgodnie z Europejskim Opisem Kształcenia Językowego w zakresie języka ogólnego, z uwzględnieniem podstawowego języka specjalistycznego.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Materiał leksykalny: słownictwo związane z takimi tematami jak style życia, praca, opisywanie miejsc, dziedzictwo kulturowe, edukacja. Elementy języka ogólnotechnicznego.
Sprawności językowe: rozwój umiejętności mówienia i słuchania powiązanych z materiałem leksykalnym, pisanie listu motywacyjnego, pisanie listu transakcyjnego.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Testy, prace pisemne, wypowiedzi ustne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 języka obcego na poziomie średnio-zaawansowanym 
Materiały własne lektora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JO-2_WO1: </w:t>
      </w:r>
    </w:p>
    <w:p>
      <w:pPr/>
      <w:r>
        <w:rPr/>
        <w:t xml:space="preserve">Ma wiedzę dotyczącą swojej dziedziny,pozwalającą na rozumienie tekstów z tej dziedziny w języku obcym.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z tekstem na zajęciach. Przygotowanie
sprawozdania, streszczenia.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JO-2_UO1: </w:t>
      </w:r>
    </w:p>
    <w:p>
      <w:pPr/>
      <w:r>
        <w:rPr/>
        <w:t xml:space="preserve">Potrafi wypowiadać się na tematy ogólne, jasno, spontanicznie i płynnie tak, że można bez trudu zrozumieć sens jego wypowiedzi. Potrafi swobodnie prowadzić rozmowę na tematy związane z daną dyscypliną inżynierską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grupowa na zajęciach. Indywidualne
projekty pozalekcyjne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K_U04,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T1A_U04, T1A_U06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T1A_KO1: </w:t>
      </w:r>
    </w:p>
    <w:p>
      <w:pPr/>
      <w:r>
        <w:rPr/>
        <w:t xml:space="preserve">Potrafi pracować w grupie, przyjmując w niej różne role.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grupowe na zajęciach. Wspólne projekty.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2024-05-02T20:41:13+02:00</dcterms:created>
  <dcterms:modified xsi:type="dcterms:W3CDTF">2024-05-02T20:41:13+02:00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