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-30 godz.;
b) konsultacje - 1 godz.;
2) Praca własna studenta - 20 godzin, w tym:
a) 10 godz. – studia literaturowe;
b) 10 godz. – przygotowywanie się studenta do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- 31, w tym:
a) wykład - 30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 
4. Zbigniew Korzeń. „Logistyczne systemy transportu bliskiego i magazynowania”, Instytut Logistyki i Magazynowania,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1150-MB000-ISP-0423_W1: </w:t>
      </w:r>
    </w:p>
    <w:p>
      <w:pPr/>
      <w:r>
        <w:rPr/>
        <w:t xml:space="preserve">Posiada wiedzę o zadaniach i roli logistyki w gospodarce i optymalizacji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T1A_W08, T2A_W08,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1150-MB000-ISP-0423_W2: </w:t>
      </w:r>
    </w:p>
    <w:p>
      <w:pPr/>
      <w:r>
        <w:rPr/>
        <w:t xml:space="preserve">Zna i umie stosować metody analizy sieciowej w zakresie optymalizacji trasy przejazdu, przepustowości sieci, planowania i optymalizacji kosztów realizacji przedsięwzięcia metodami CPM i CPM-MCX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1150-MB000-ISP-0423_W3: </w:t>
      </w:r>
    </w:p>
    <w:p>
      <w:pPr/>
      <w:r>
        <w:rPr/>
        <w:t xml:space="preserve">Zna i umie stosować podstawowy programowania liniowego: formułowanie zadań, rozwiązanie graficzne, algorytm Simplex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1150-MB000-ISP-0423_W4: </w:t>
      </w:r>
    </w:p>
    <w:p>
      <w:pPr/>
      <w:r>
        <w:rPr/>
        <w:t xml:space="preserve">Zna zasady budowy modeli decyzyjnych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1150-MB000-ISP-0423_U1: </w:t>
      </w:r>
    </w:p>
    <w:p>
      <w:pPr/>
      <w:r>
        <w:rPr/>
        <w:t xml:space="preserve">Potrafi rozwiązać metodami analizy sieciowej proste zadania w zakresie znajdowania najkrótszej/najszybszej trasy przejazdu, optymalnego rozplanowania sieci połączeń, wyznaczania ścieżki krytycznej dla sieci działań, optymalizacji czasowo-kosztowej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1150-MB000-ISP-0423_U2: </w:t>
      </w:r>
    </w:p>
    <w:p>
      <w:pPr/>
      <w:r>
        <w:rPr/>
        <w:t xml:space="preserve">Potrafi rozwiązać metodami graficznymi lub za pomocą algorytmu Simplex proste liniowe zadania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1150-MB000-ISP-0423_U3: </w:t>
      </w:r>
    </w:p>
    <w:p>
      <w:pPr/>
      <w:r>
        <w:rPr/>
        <w:t xml:space="preserve">Potrafi budować liniowe modele decyzyjne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2026-07-01T17:00:46+02:00</dcterms:created>
  <dcterms:modified xsi:type="dcterms:W3CDTF">2026-07-01T17:00:46+02:00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