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podstaw konstrukcji maszyn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Radosław Pakowski, dr inż. Maciej Zawisza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1150-MT000-ISP-0303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32 godz. w tym:
a) projekt – 30 godz.;
b) konsultacje – 2 godz.;
2) Praca własna studenta – 28 godz. w tym:
a) bieżące przygotowanie studenta do zajęć – 10 godz.,
b) studia literaturowe – 4 godz.,
c) prace domowe – 2 godz.,
d) wykonanie obliczeń i dokumentacji technicznej – 12 godz.
3) RAZEM – 60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 ECTS – liczba godzin kontaktowych – 32 godz., w tym:
a) projekt – 30 godz.;
b) konsultacje – 2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pkt. ECTS – 54 godz., w tym:
a) projekt – 30 godz.;
b) bieżące przygotowanie studenta do zajęć – 10 godz.,
c) prace domowe – 2 godz.,
d) wykonanie obliczeń i dokumentacji technicznej – 12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Projektowanie PKM I: znajomość jednostek miar (głównie układu SI) i umiejętność ich przeliczania; zasady (i umiejętności) obliczania, doboru, wymiarowania elementów i połączeń, w tym m.in.: połączeń wpustowych, gwintowych i spawanych.
Wytrzymałość materiałów i Mechanika: Prawo Hooke’a; naprężenia normalne i styczne; złożony stan naprężeń; rozciąganie, ściskanie, ścinanie, skręcanie, naciski powierzchniowe; współczynniki bezpieczeństwa i wytrzymałość zmęczeniowa; wyznaczanie obciążeń i reakcji; momenty bezwładności przekrojów; wskaźniki wytrzymałości na zginanie i skręcanie; tarcie.
Podstawy Automatyki i Teorii Maszyn: kinematyka mechanizmów, prędkości i przyspieszenia.
Materiały konstrukcyjne, Technologia, Metrologia i zamienność: materiały konstrukcyjne, ich zastosowanie i oznaczanie; stałe materiałowe; techniki wytwarzania w tym obróbka mechaniczna (toczenie, kucie, frezowanie, szlifowanie i inne), obróbka cieplna i cieplno-chemiczna; bazowanie; chropowatość powierzchni; tolerancje i pasowania; łańcuchy wymiarowe; smarowanie.
Geometria wykreślna i Podstawy Zapisu Konstrukcji: formaty, podziałki, grubości linii, pismo techniczne, specyfikacja części; gospodarka rysunkowa; rzutowanie; linie przenikania; kłady i przekroje; kreskowanie; rysowanie połączeń rozłącznych i nierozłącznych; wymiarowanie konstrukcyjne i technologiczne.
Matematyka: wiadomości podstawowe.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Zastosowanie i utrwalenie wiedzy n/t zagadnień przedstawionych w wymaganiach wstępnych.
Poznanie zasad działania wybranych elementów układów przenoszenia mocy (wały maszynowe, przekładnie cięgnowe, przekładnie zębate). 
Poznanie zasad dotyczących zastosowania mechaniki i wytrzymałości materiałów w obliczeniach elementów wirujących. 
Zapoznanie się z wybranymi zasadami doboru elementów wg norm przedmiotowych.
Poznanie szczegółowych zasad kształtowania i wymiarowania wałów maszynowych, kół pasowych, zębatych i łańcuchowych (z uwzględnieniem technologii wykonania).
Umiejętność wykorzystania wymienionych zagadnień w konstruowaniu 
i w tworzeniu dokumentacji konstrukcyjnej.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Projektowanie wałów maszynowych:
Omówienie materiałów stosowanych na wały maszynowe (wytrzymałość zmęczeniowa i doraźna, współczynniki bezpieczeństwa, oznaczanie materiałów wg PN, DIN, EN oraz numery materiałów).
Omówienie niezbędnych obliczenia podstawowych dla przyjętych założeń wstępnych:
– analiza obciążeń, wyznaczenie brakujących wartości sił;
– wyznaczanie reakcji podpór w płaszczyznach poziomej i pionowej oraz reakcji wypadkowych;
– wyznaczanie momentów gnących w płaszczyznach poziomej i pionowej oraz wypadkowego momentu gnącego;
– wyznaczanie momentu skręcającego i ew. zredukowanego momentu skręcającego;
– wyznaczanie zastępczego momentu obliczeniowego;
– wyznaczanie zarysu teoretycznego wału (współczynniki bezpieczeństwa w konstrukcjach wałów).
Omówienie obliczania i doboru wymiarów znormalizowanych typowych połączeń rozłącznych (wpustowe, wielowypustowe) stosowanych w konstrukcjach układów przenoszenia mocy. 
Omówienie ogólnych zasad doboru łożysk tocznych oraz korzystania z katalogów i norm przedmiotowych.
Omówienie kształtowania wałów maszynowych:
– wstępne kształtowanie wału na podstawie zarysu teoretycznego;
– kształtowanie wału przy założonych dopuszczalnych ugięciach i kątach ugięć;
– ostateczne ukształtowanie wału (uwzględnianie zaleceń dotyczących łożyskowania,  unikanie działania karbu, unikanie zbyt długich czopów osadczych kół, uwzględnianie wpływu zastosowanych połączeń rozłącznych na średnice czopów osadczych, uwzględnianie obróbki cieplnej i twardości, uwzględnianie pasowań, mocowanie elementów na wałach, fazy wprowadzające, ścięcia, promienie przejściowe).
Omówienia wymagań dotyczących przedstawiania konstrukcji (zespołów, podzespołów, typowych i nietypowych elementów nieznormalizowanych i elementów znormalizowanych) na rysunku zestawieniowym (złożeniowym) wału maszynowego. 
Omówienie wymagań dotyczących wykonania rysunku wykonawczego wału maszynowego (bazy konstrukcyjne i technologiczne, tolerancje czopów łożyskowych i osadczych, chropowatość i twardość powierzchni, odchyłki kształtu i położenia, nakiełki zwykłe chronione i gwintowane, możliwości zastosowania podcięć obróbkowych i wyjść i ich wymiarowanie).
Projektowanie  przekładni:
Omówienie obliczania/doboru przekładni cięgnowych (wg zalecanych norm lub katalogów) i przekładni zębatej (obliczenia geometryczne, dobór wybranych parametrów kół i przekładni z norm i katalogów).
Omówienie doboru silnika i sprzęgła podatnego.
Omówienie zasad modelowania obciążeń w wymienionych przekładniach na potrzeby komputerowego doboru geometrii wału.
Omówienia zasad dotyczących przedstawiania konstrukcji (przekładni pasowej lub łańcuchowej) z podporą spawaną na rysunek zestawieniowym (złożeniowym) zespołu.
Omówienie wymagań dotyczących wykonania rysunków wykonawczych kół napędzających dla wszystkich przekładni, wału maszynowego oraz podpory spawanej (stosowane tolerancje, chropowatość i twardość powierzchni, odchyłki kształtu i położenia, wymiarowanie połączeń spawanych)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Bieżąca kontrola polega na systematycznym sprawdzaniu postępów procesu konstruowania (obliczeń, szkiców, rysunków technicznych). W trakcie zajęć przewidziane są sprawdziany oraz prace domowe (projekty) obejmujące minimum dziesięć podstawowych zagadnień z prowadzonego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Zbigniew Osiński (red.), Podstawy Konstrukcji Maszyn, Wydawnictwo Naukowe PWN, 2012 (można też korzystać ze starszych publikacji).
2.	Z. Dąbrowski: Wały maszynowe. Warszawa: PWN 1999.
3.	A. Dziama, M. Michniewicz, A. Niedźwiedzki: Przekładnie zębate. Warszawa: PWN 1995.
4.	Z. Jaśkiewicz, A. Wąsiewski: Przekładnie walcowe. Warszawa: WKŁ 1995.
5.	L. Müller: Przekładnie zębate. Warszawa: WNT 1996.
6.	M. Porębska, A. Skorupa: Połączenia spójnościowe. Warszawa: PWN 1997.
7.	M. Dudziak: Przekładnie cięgnowe. Warszawa: PWN 1997.
8.	Michał Niezgodziński, Tadeusz Niezgodziński, Wzory, wykresy i tablice wytrzymałościowe, Wydawnictwo Naukowo Techniczne, 2015.
9.	J. Bajkowski: Podstawy zapisu konstrukcji. Warszawa: OWPW 2014.
10.	Normy przedmiotowe.
11.	Inne publikacje dotyczące Podstaw Konstrukcji Maszyn.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1150-MT000-ISP-0303_W1: </w:t>
      </w:r>
    </w:p>
    <w:p>
      <w:pPr/>
      <w:r>
        <w:rPr/>
        <w:t xml:space="preserve">Posiada wiedzę o materiałach stosowanych w budowie maszyn i ich podstawowych właściwościach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KMChtr_W04, KMChtr_W05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InzA_W02, T1A_W02, T1A_W07, InzA_W02, InzA_W03</w:t>
      </w:r>
    </w:p>
    <w:p>
      <w:pPr>
        <w:keepNext w:val="1"/>
        <w:spacing w:after="10"/>
      </w:pPr>
      <w:r>
        <w:rPr>
          <w:b/>
          <w:bCs/>
        </w:rPr>
        <w:t xml:space="preserve">Efekt 1150-MT000-ISP-0303_W2: </w:t>
      </w:r>
    </w:p>
    <w:p>
      <w:pPr/>
      <w:r>
        <w:rPr/>
        <w:t xml:space="preserve">Posiada wiedzę o metodach obliczeń wytrzymałościowych elementów maszyn.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InzA_W02</w:t>
      </w:r>
    </w:p>
    <w:p>
      <w:pPr>
        <w:keepNext w:val="1"/>
        <w:spacing w:after="10"/>
      </w:pPr>
      <w:r>
        <w:rPr>
          <w:b/>
          <w:bCs/>
        </w:rPr>
        <w:t xml:space="preserve">Efekt 1150-MT000-ISP-0303_W3: </w:t>
      </w:r>
    </w:p>
    <w:p>
      <w:pPr/>
      <w:r>
        <w:rPr/>
        <w:t xml:space="preserve">Zna zasady określania współczynników bezpieczeństwa i naprężeń dopuszczalnych dla obciążeń stałych i zmiennych.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KMChtr_W04, KMchtr_W06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InzA_W02, T1A_W04, InzA_W04</w:t>
      </w:r>
    </w:p>
    <w:p>
      <w:pPr>
        <w:keepNext w:val="1"/>
        <w:spacing w:after="10"/>
      </w:pPr>
      <w:r>
        <w:rPr>
          <w:b/>
          <w:bCs/>
        </w:rPr>
        <w:t xml:space="preserve">Efekt 1150-MT000-ISP-0303_W4: </w:t>
      </w:r>
    </w:p>
    <w:p>
      <w:pPr/>
      <w:r>
        <w:rPr/>
        <w:t xml:space="preserve">Zna zasady projektowania prostych połączeń (wpustowe, wielowypustowe, spawane, gwintowe itp.) przenoszących zadane obciążenie.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KMChtr_W04, KMChtr_W05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InzA_W02, T1A_W02, T1A_W07, InzA_W02, InzA_W03</w:t>
      </w:r>
    </w:p>
    <w:p>
      <w:pPr>
        <w:keepNext w:val="1"/>
        <w:spacing w:after="10"/>
      </w:pPr>
      <w:r>
        <w:rPr>
          <w:b/>
          <w:bCs/>
        </w:rPr>
        <w:t xml:space="preserve">Efekt 1150-MT000-ISP-0303_W5: </w:t>
      </w:r>
    </w:p>
    <w:p>
      <w:pPr/>
      <w:r>
        <w:rPr/>
        <w:t xml:space="preserve">Zna zasady projektowania wałów maszynowych i przekładni.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KMChtr_W04, KMChtr_W05, KMchtr_W06, KMChtr_W10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InzA_W02, T1A_W02, T1A_W07, InzA_W02, InzA_W03, T1A_W04, InzA_W04, T1A_W09, InzA_W04, InzA_W05</w:t>
      </w:r>
    </w:p>
    <w:p>
      <w:pPr>
        <w:keepNext w:val="1"/>
        <w:spacing w:after="10"/>
      </w:pPr>
      <w:r>
        <w:rPr>
          <w:b/>
          <w:bCs/>
        </w:rPr>
        <w:t xml:space="preserve">Efekt 1150-MT000-ISP-0303_W6: </w:t>
      </w:r>
    </w:p>
    <w:p>
      <w:pPr/>
      <w:r>
        <w:rPr/>
        <w:t xml:space="preserve">Zna zasady zapisu konstrukcji.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InzA_W04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1150-MT000-ISP-0303_U1: </w:t>
      </w:r>
    </w:p>
    <w:p>
      <w:pPr/>
      <w:r>
        <w:rPr/>
        <w:t xml:space="preserve">Potrafi zaprojektować proste połączenie (wpustowe lub wielowypustowe, spawane itp.) przenoszące zadane obciążenie.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KMchtr_U01, KMchtr_U06, KMchtr_U09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T1A_U09, T1A_U12, InzA_U03, InzA_U04, InzA_U05</w:t>
      </w:r>
    </w:p>
    <w:p>
      <w:pPr>
        <w:keepNext w:val="1"/>
        <w:spacing w:after="10"/>
      </w:pPr>
      <w:r>
        <w:rPr>
          <w:b/>
          <w:bCs/>
        </w:rPr>
        <w:t xml:space="preserve">Efekt 1150-MT000-ISP-0303_U2: </w:t>
      </w:r>
    </w:p>
    <w:p>
      <w:pPr/>
      <w:r>
        <w:rPr/>
        <w:t xml:space="preserve">Potrafi zaprojektować wybrane elementy układów przenoszenia mocy (wały ułożyskowane, koła pasowe, łańcuchowe, zębate).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KMchtr_U01, KMchtr_U06, KMchtr_U09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T1A_U09, T1A_U12, InzA_U03, InzA_U04, InzA_U05</w:t>
      </w:r>
    </w:p>
    <w:p>
      <w:pPr>
        <w:keepNext w:val="1"/>
        <w:spacing w:after="10"/>
      </w:pPr>
      <w:r>
        <w:rPr>
          <w:b/>
          <w:bCs/>
        </w:rPr>
        <w:t xml:space="preserve">Efekt 1150-MT000-ISP-0303_U3: </w:t>
      </w:r>
    </w:p>
    <w:p>
      <w:pPr/>
      <w:r>
        <w:rPr/>
        <w:t xml:space="preserve">Potrafi właściwie zastosować zasady zapisu konstrukcji.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KMchtr_U01, KMchtr_U06, KMchtr_U09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T1A_U09, T1A_U12, InzA_U03, InzA_U04, InzA_U05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1150-MT000-ISP-0303_K1: </w:t>
      </w:r>
    </w:p>
    <w:p>
      <w:pPr/>
      <w:r>
        <w:rPr/>
        <w:t xml:space="preserve">Potrafi samodzielnie wykonać zadanie projektowe.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KMchtr_K04, KMchtr_K05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T1A_K06, InzA_K02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2026-09-12T04:31:53+02:00</dcterms:created>
  <dcterms:modified xsi:type="dcterms:W3CDTF">2026-09-12T04:31:53+02:00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