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1150-MTR-ISP-0431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1.2 punktu ECTS - 32 godziny w tym:
a) wykład -30godz.;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1150-MTR-ISP-0431_W1: </w:t>
      </w:r>
    </w:p>
    <w:p>
      <w:pPr/>
      <w:r>
        <w:rPr/>
        <w:t xml:space="preserve">Posiada wiedzę o budowaniu niezawodnościowych modeli statystycznych (funkcje charakterystyczne niezawodności - rozkład wykładniczy, Weibulla),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1150-MTR-ISP-0431_W2: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1150-MTR-ISP-0431_U1: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1150-MTR-ISP-0431_U2: </w:t>
      </w:r>
    </w:p>
    <w:p>
      <w:pPr/>
      <w:r>
        <w:rPr/>
        <w:t xml:space="preserve">Student potrafi wyznaczyć indeks niezawodności i prawdopodobieństwo uszkodzenia prostej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2024-05-02T04:06:19+02:00</dcterms:created>
  <dcterms:modified xsi:type="dcterms:W3CDTF">2024-05-02T04:06:19+02:00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