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1150-MTMR-ISP-0323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
a) wykład – 30 godz.;
b) laboratorium – 15 godz.;
c) konsultacje – 1 godz.;
d) egzamin – 2 godz.;
2) Praca własna studenta -  65 godzin, w tym:
a)	 10 godz. – bieżące przygotowywanie się studenta do wykładu;
b)	 10 godz. – studia literaturowe;
c)	 10 godz. – przygotowywanie się studenta do egzaminu;
d)	 15 godz. – przygotowywanie się studenta do ćwiczeń laboratoryjnych;
e)	 20 godz. – wykonanie sprawozdań.
3) RAZEM – 113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- 48, w tym:
a) wykład – 30 godz.;
b) laboratorium – 15 godz.;
c) konsultacje – 1 godz.;
d) 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1) ćwiczenia laboratoryjne – 15 godz.;
2) 15 godz. – przygotowywanie się do ćwiczeń laboratoryjnych;
3) 20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Cele i przejawy automatyzacji maszyn roboczych. Metodyka automatyzowania pracy mr. Zasady opracowywania modeli funkcjonalnych mr. 
Przykłady budowania modeli funkcjonalnych: koparki, ładowarki, spycharki, zgarniarki, suwnicy, dźwigu osobowego, żurawia wieżowego i teleskopowego, wózka widłowego, ciągnika rolniczego i wózka widłowego. Podanie zasad modelowania dynamicznego mr. Budowa cyfrowych systemów sterowania i nadzoru. 
Konfigurowanie torów pomiarowych i sterujących. Zasady budowy algorytmów cyfrowego sterowania. Komunikacja operator – maszyna robocza. Przykłady rozwiązań dla przykładowych mr. 
Laboratorium. Układy regulacji ‐ dobór parametrów regulatora i charakterystyki częstotliwościowe układów dynamicznych. Dydaktyczny model manipulatora trajektoria, regulatory, nastawy regulatorów. Programowanie PLC. Interfejs operatora maszyny roboczej. Automatyczne sterowanie osprzętem koparki podsiębiernej.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 i egzaminu.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Automatyzacja pracy maszyn roboczych. Metodyka i zastosowania, Wyd. WKŁ Warszawa 2010. 
2.	Zaawansowane metody automatyzacji pracy maszyn roboczych, Wyd. ITEE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1150-MTMR-ISP-0323_W1: </w:t>
      </w:r>
    </w:p>
    <w:p>
      <w:pPr/>
      <w:r>
        <w:rPr/>
        <w:t xml:space="preserve">Ma wiedzę o budowie maszyn roboczych i ich cyklach roboczych; Ma wiedzę o metodyce automatyzowania pracy maszyn roboczych i stosowanych systemach mechatronicznych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1150-MTMR-ISP-0323_W2: </w:t>
      </w:r>
    </w:p>
    <w:p>
      <w:pPr/>
      <w:r>
        <w:rPr/>
        <w:t xml:space="preserve">Zna zasady budowania modeli fukcjonalnych maszyn roboczych i systemów interfejsu operator- maszyna robocza.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1150-MTMR-ISP-0323_W3: </w:t>
      </w:r>
    </w:p>
    <w:p>
      <w:pPr/>
      <w:r>
        <w:rPr/>
        <w:t xml:space="preserve">Potrafi przygotować zbiór parametrów do automatyzacji pracy
maszyny roboczej i dobrać systemy mechatroniczne dla takich maszyn roboczych.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Weryfikacja:	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1150-MTMR-ISP-0323_W4: </w:t>
      </w:r>
    </w:p>
    <w:p>
      <w:pPr/>
      <w:r>
        <w:rPr/>
        <w:t xml:space="preserve">Ma wiedzę o algorytmach dla automatyzowanych maszyn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1150-MTMR-ISP-0323_U1: </w:t>
      </w:r>
    </w:p>
    <w:p>
      <w:pPr/>
      <w:r>
        <w:rPr/>
        <w:t xml:space="preserve">Potrafi przygotować algorytmy dla automatyzowanych maszyn roboczych i zbudować przykładowy interfejs operatora maszyny roboczej.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1150-MTMR-ISP-0323_U2: </w:t>
      </w:r>
    </w:p>
    <w:p>
      <w:pPr/>
      <w:r>
        <w:rPr/>
        <w:t xml:space="preserve">Potrafi przygotować algorytmy dla automatyzowanych maszyn roboczych i zbudować przykładowy interfejs operatora maszyny roboczej.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1150-MTMR-ISP-0323_U3: </w:t>
      </w:r>
    </w:p>
    <w:p>
      <w:pPr/>
      <w:r>
        <w:rPr/>
        <w:t xml:space="preserve">Potrafi dobrać parametry torów pomiarowych systemów  mechatronicznych wybranych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1150-MTMR-ISP-0323_K1: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2026-09-06T23:53:52+02:00</dcterms:created>
  <dcterms:modified xsi:type="dcterms:W3CDTF">2026-09-06T23:53:52+02:00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