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relizacja projektu i opracowanie raportu: 15
zapozanie z tematyką wybranego artykułu naukowego: 30
przygotowanie opracowania pisemnego oraz prezentacji: 30
przygotowanie do kolokwium zaliczającego: 15
RAZEM 120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projekt: 15
konsultacje związane z przygotowaniem opracowania pisemnego, prezentacji artykułu naukowego: 20
RAZEM 65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15 godz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podstawowych pojęć z zakresu mechaniki i biomechaniki inżynierskiej.
2. Znajomość języka angielskiego na poziomie umożliwiającym czytanie i rozumienie treści atrykułów naukowych.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1.Przygotowanie do samodzielnej lub zespołowej analizy, modelowania i symulacji wybranych zjawisk biomechanicznych.
2. Przygotowanie do opracowania i zredagowania tekstu publikacji naukowej w formie artykułu oraz prezentacji ustnej.
3. Przeprowadzenie własnej zespołowej symulacji (projekt) w srodowisku OpenSim.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Kolokwium zaliczające: ocena cząstkowa #2 w skali 2,0 - 5,0.
3. Projekt: ocena cząstkowa #3 w skali 2,0 - 5,0.
Do zaliczenia przedmiotu wymagane jest uzyskanie wszystkich pozytywnych ocen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
2. Kooij H. et al.: Human Motion Control
3. Kundson D.: Fundalentals of Biomechanics
4. Medved V.: Measurement of Human Locomotion
5. Journal of Biomechanics, Elsevier
6. https://simtk.org/xml/index.xml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http://adam.mchtr.pw.edu.pl/~kwacz/mb_pr.htm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Zna i rozumie algorytmy współczesnych narzędzi symulacyjnych wspomagających modelowanie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K_U03, K_U04: </w:t>
      </w:r>
    </w:p>
    <w:p>
      <w:pPr/>
      <w:r>
        <w:rPr/>
        <w:t xml:space="preserve">Potrafi zaprezentować tematykę wybranych publikacji naukowych i zaproponować kierunki dalszych badań w dziedzinie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Umie samodzielnie zdobywać nowe umiejętności w zakresie modelowania biomechaniki układu mięśniowo-szkieletowego szłowieka.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K_U20: </w:t>
      </w:r>
    </w:p>
    <w:p>
      <w:pPr/>
      <w:r>
        <w:rPr/>
        <w:t xml:space="preserve">Potrafi zbudować model i przeprowadzić symulację zdefiniowanego funkcjonowania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współpracować w dwu- lub trzyosobowym zespole w celu przygotowania opracowania pisemnego i prezentacji na temat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, 3)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celowości prowadzenia symulacji biomechaniki układu mięśniowo-szkieletowego człowieka i konieczności interdyscyplinarnej współpracy inżynier-lekarz w procesie diagnostyki i leczenia układu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, 3)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2024-04-29T07:40:43+02:00</dcterms:created>
  <dcterms:modified xsi:type="dcterms:W3CDTF">2024-04-29T07:40:43+02:00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