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Hydrotechnika</w:t>
      </w:r>
    </w:p>
    <w:p>
      <w:pPr>
        <w:keepNext w:val="1"/>
        <w:spacing w:after="10"/>
      </w:pPr>
      <w:r>
        <w:rPr>
          <w:b/>
          <w:bCs/>
        </w:rPr>
        <w:t xml:space="preserve">Koordynator przedmiotu: </w:t>
      </w:r>
    </w:p>
    <w:p>
      <w:pPr>
        <w:spacing w:before="20" w:after="190"/>
      </w:pPr>
      <w:r>
        <w:rPr/>
        <w:t xml:space="preserve">prof. nzw. dr hab.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1110-ISGOD-ISP-6403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Założenia wstępne i materiały wyjściowe do projektu. Studia hydrologiczne. Materiały topograficzne. Studia geologiczne i geotechniczne. Ustalenie klasy budowli oraz przepływów: miarodajnego, kontrolnego i budowlanego. Obliczenia całkowitego światła jazu dla przepływu miarodajnego, ustalenie kształtów progu, przyjęcie ilości przęseł i obliczenie grubości warstwy wody przelewającej się przez próg. Obliczenie nadpiętrzenia podczas remontu jednego przęsła przy przepływie miarodajnym oraz nadpiętrzenia przy przepływie kontrolnym. Wymiarowanie niecki do rozpraszania energii. Obliczenie wymaganej drogi filtracji metodą Bligh’aLane’a. Obliczenie wyporu hydrodynamicznego metodą Bligh’a i Lane’a oraz obliczenie wyporu hydrostatycznego. Obliczenie stateczności progu w przypadku eksploatacyjnym
Obliczenie stateczności niecki wypadowej Omówienie zakresu rysunków: plan zawierający kompozycję wszystkich elementów stopnia w skali 1:500 lub 1:1000, plan jazu w skali 1:50 lub 1:100, przekrój pionowy jazu wraz z umocnieniami od WG i WD w skali 1:50 lub 1:100, przekrój pionowy jazu wzdłuż osi zapory w skali 1:50 lub 1:100. Wykonanie rysunków.
</w:t>
      </w:r>
    </w:p>
    <w:p>
      <w:pPr>
        <w:keepNext w:val="1"/>
        <w:spacing w:after="10"/>
      </w:pPr>
      <w:r>
        <w:rPr>
          <w:b/>
          <w:bCs/>
        </w:rPr>
        <w:t xml:space="preserve">Metody oceny: </w:t>
      </w:r>
    </w:p>
    <w:p>
      <w:pPr>
        <w:spacing w:before="20" w:after="190"/>
      </w:pPr>
      <w:r>
        <w:rPr/>
        <w:t xml:space="preserve">Zaliczenie wykładu: kolokwium
Zaliczenie ćwiczeń projektowych: Wykonanie projektu zawierającego obliczenia i rysunki w formie sprecyzowanej na pierwszych zajęciach. Poszczególne elementy projektu zaliczane w trakcie zajęć.
Ocena zintegrowana to średnia ważona: 
0,6 OW+0,4 OP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projektowania, budowy, modernizacji i eksploatacji obiektów budowlanych i urządzeń gospodarki wodnej.
Posiada podstawową wiedzę o aktualnych kierunkach rozwoju i modernizacji w zakresie inżynierii wodnej.
</w:t>
      </w:r>
    </w:p>
    <w:p>
      <w:pPr>
        <w:spacing w:before="60"/>
      </w:pPr>
      <w:r>
        <w:rPr/>
        <w:t xml:space="preserve">Weryfikacja: </w:t>
      </w:r>
    </w:p>
    <w:p>
      <w:pPr>
        <w:spacing w:before="20" w:after="190"/>
      </w:pPr>
      <w:r>
        <w:rPr/>
        <w:t xml:space="preserve">kolokwium, wykonanie i obrona projektu</w:t>
      </w:r>
    </w:p>
    <w:p>
      <w:pPr>
        <w:spacing w:before="20" w:after="190"/>
      </w:pPr>
      <w:r>
        <w:rPr>
          <w:b/>
          <w:bCs/>
        </w:rPr>
        <w:t xml:space="preserve">Powiązane efekty kierunkowe: </w:t>
      </w:r>
      <w:r>
        <w:rPr/>
        <w:t xml:space="preserve">IS_W12, IS_W13, IS_W15</w:t>
      </w:r>
    </w:p>
    <w:p>
      <w:pPr>
        <w:spacing w:before="20" w:after="190"/>
      </w:pPr>
      <w:r>
        <w:rPr>
          <w:b/>
          <w:bCs/>
        </w:rPr>
        <w:t xml:space="preserve">Powiązane efekty obszarowe: </w:t>
      </w:r>
      <w:r>
        <w:rPr/>
        <w:t xml:space="preserve">T1A_W04, T1A_W07, T1A_W03, T1A_W04, T1A_W11, 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i zaprezentować w odpowiedniej formie projekt jazu stałego.
Posługuje się poprawnie terminologią i nomenklaturą stosowaną w zakresie budowli i urządzeń hydrotechnicznych.
Potrafi - z wykorzystaniem programów wspomagających - analizować i projektować elementy konstrukcji i urządzeń wodnych.
</w:t>
      </w:r>
    </w:p>
    <w:p>
      <w:pPr>
        <w:spacing w:before="60"/>
      </w:pPr>
      <w:r>
        <w:rPr/>
        <w:t xml:space="preserve">Weryfikacja: </w:t>
      </w:r>
    </w:p>
    <w:p>
      <w:pPr>
        <w:spacing w:before="20" w:after="190"/>
      </w:pPr>
      <w:r>
        <w:rPr/>
        <w:t xml:space="preserve">kolokwium, wykonanie i obrana projektu</w:t>
      </w:r>
    </w:p>
    <w:p>
      <w:pPr>
        <w:spacing w:before="20" w:after="190"/>
      </w:pPr>
      <w:r>
        <w:rPr>
          <w:b/>
          <w:bCs/>
        </w:rPr>
        <w:t xml:space="preserve">Powiązane efekty kierunkowe: </w:t>
      </w:r>
      <w:r>
        <w:rPr/>
        <w:t xml:space="preserve">IS_U04, IS_U13, IS_U21</w:t>
      </w:r>
    </w:p>
    <w:p>
      <w:pPr>
        <w:spacing w:before="20" w:after="190"/>
      </w:pPr>
      <w:r>
        <w:rPr>
          <w:b/>
          <w:bCs/>
        </w:rPr>
        <w:t xml:space="preserve">Powiązane efekty obszarowe: </w:t>
      </w:r>
      <w:r>
        <w:rPr/>
        <w:t xml:space="preserve">T1A_U09, T1A_U02, T1A_U03, T1A_U05, T1A_U09, T1A_U14,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przekazywania społeczeństwu informacji o środowiskowych aspektach działalności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2026-05-31T19:01:49+02:00</dcterms:created>
  <dcterms:modified xsi:type="dcterms:W3CDTF">2026-05-31T19:01:49+02:00</dcterms:modified>
</cp:coreProperties>
</file>

<file path=docProps/custom.xml><?xml version="1.0" encoding="utf-8"?>
<Properties xmlns="http://schemas.openxmlformats.org/officeDocument/2006/custom-properties" xmlns:vt="http://schemas.openxmlformats.org/officeDocument/2006/docPropsVTypes"/>
</file>