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przedsiębiorstwami w ochronie środowiska</w:t>
      </w:r>
    </w:p>
    <w:p>
      <w:pPr>
        <w:keepNext w:val="1"/>
        <w:spacing w:after="10"/>
      </w:pPr>
      <w:r>
        <w:rPr>
          <w:b/>
          <w:bCs/>
        </w:rPr>
        <w:t xml:space="preserve">Koordynator przedmiotu: </w:t>
      </w:r>
    </w:p>
    <w:p>
      <w:pPr>
        <w:spacing w:before="20" w:after="190"/>
      </w:pPr>
      <w:r>
        <w:rPr/>
        <w:t xml:space="preserve">dr inż. Jerzy Kwiatkowski dr inż. Adrian Trząski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1110-ISCOW-MSP-2201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wykład
15 ćwiczenia audytoryjne
45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środowiska, HES, Prawo i Ekonomika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ogólnych uwarunkowań zarządzania przedsiębiorstwem w odniesieniu do zagadnień ochrony środowiska i inżynierii środowiska. Obok klasycznych zagadnień związanych z regułami i zasadami zrównoważonego rozwoju przedstawione zostaną zagadnienia dotyczące problemów wartościowania środowiska i zarządzania przedsiębiorstwami poddanymi zewnętrznym graniczeniom użytkowania środowiska</w:t>
      </w:r>
    </w:p>
    <w:p>
      <w:pPr>
        <w:keepNext w:val="1"/>
        <w:spacing w:after="10"/>
      </w:pPr>
      <w:r>
        <w:rPr>
          <w:b/>
          <w:bCs/>
        </w:rPr>
        <w:t xml:space="preserve">Treści kształcenia: </w:t>
      </w:r>
    </w:p>
    <w:p>
      <w:pPr>
        <w:spacing w:before="20" w:after="190"/>
      </w:pPr>
      <w:r>
        <w:rPr/>
        <w:t xml:space="preserve">Ćwiczenia audytoryjne ( 15 godzin): obecność obowiązkowa Gra polegająca na prowadzeniu przedsiębiorstwa doradczego w dziedzinie ochrony środowiska, racjonalnego gospodarowania energią i projektowania instalacji technicznych w budynkach. Wśród stosowanych narządzi zarządzania wykorzystane zostaną między innymi: GBC (Green Building Challenge) i LCA (Life Cycle Assessment) Grupa zostanie podzielona na zespoły – firmy, które w kolejnych zajęciach określają swój profil, kompetencje, doświadczenie i konkurują ze sobą w celu osiągnięcia najlepszego wyniku. W czasie gry zespoły zarządzają stworzonymi firmami i prowadzą księgowość na podstawie, której ustala się zespół wygrywający</w:t>
      </w:r>
    </w:p>
    <w:p>
      <w:pPr>
        <w:keepNext w:val="1"/>
        <w:spacing w:after="10"/>
      </w:pPr>
      <w:r>
        <w:rPr>
          <w:b/>
          <w:bCs/>
        </w:rPr>
        <w:t xml:space="preserve">Metody oceny: </w:t>
      </w:r>
    </w:p>
    <w:p>
      <w:pPr>
        <w:spacing w:before="20" w:after="190"/>
      </w:pPr>
      <w:r>
        <w:rPr/>
        <w:t xml:space="preserve">Egzamin pisemny Pozytywna ocena z ćwiczeń audytoryjnych (warunki dopuszczenia do egzaminu) Zasady tworzenia oceny końcowej np. 0,6 W+ 0,4 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Prawo Budowlane 2. Ustawa o ochronie i kształtowaniu środowiska 3. Damazy Laudyn, Rachunek ekonomiczny w elektroenergetyce, Oficyna Wydawnicza Politechniki Warszawskiej, 1997 4. Witold Werner, Proces inwestycyjny dla architektów, Oficyna Wydawnicza Politechniki Warszawskiej, 1994 5. Wanda Pazio, Zarządzanie finansami, Oficyna Wydawnicza Politechniki Warszawskiej, 2000 6. Dieter Dommann, Marketing i strategia sprzedaży w ciepłownictwie, CIBET, Warszawa 1997 7. Stanisłąw Dębski, ekonomika i organizacja przedsiębiorstw, Wydawnictwa Szkolne i Pedagogiczne, Warszawa 1998 8. Lech Gąsiorkiewicz, Ekonomika przedsiębiorstwa, Oficyna Wydawnicza Politechniki Warszawskiej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z zakresu ekonomii, ekonomiki produkcji, nauk prawnych, humanistycznych i społecznych związaną z pozatechnicznymi aspektami wykonywanej pracy</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IS_W07, IS_W16, IS_W18</w:t>
      </w:r>
    </w:p>
    <w:p>
      <w:pPr>
        <w:spacing w:before="20" w:after="190"/>
      </w:pPr>
      <w:r>
        <w:rPr>
          <w:b/>
          <w:bCs/>
        </w:rPr>
        <w:t xml:space="preserve">Powiązane efekty obszarowe: </w:t>
      </w:r>
      <w:r>
        <w:rPr/>
        <w:t xml:space="preserve">T2A_W03, T2A_W07, T2A_W08, T2A_W10, T2A_W08, T2A_W09</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określać i opisywać procesy w przedsiębiorstwie oraz przygotowywać informacje potrzebne do przeprowadzenia audytów przedsiębiorstwa. Zna zasady uczestnictwa w przetargach, sporządzania SIWZ czy ofert z zakresu ciepłownictwa lub ogrzewnictwa lub klimatyzacji, lub gazownictwa , lub systemów wodociągowych i kanalizacyjnych lub inżynierii wodnej.</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IS_U09, IS_U15, IS_U18</w:t>
      </w:r>
    </w:p>
    <w:p>
      <w:pPr>
        <w:spacing w:before="20" w:after="190"/>
      </w:pPr>
      <w:r>
        <w:rPr>
          <w:b/>
          <w:bCs/>
        </w:rPr>
        <w:t xml:space="preserve">Powiązane efekty obszarowe: </w:t>
      </w:r>
      <w:r>
        <w:rPr/>
        <w:t xml:space="preserve">T2A_U09, T2A_U10, T2A_U15, T2A_U01, T2A_U03, T2A_U05, T2A_U04, T2A_U03, T2A_U07, T2A_U15,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IS_K01, IS_K03, IS_K04, IS_K05</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2024-04-29T06:30:16+02:00</dcterms:created>
  <dcterms:modified xsi:type="dcterms:W3CDTF">2024-04-29T06:30:16+02:00</dcterms:modified>
</cp:coreProperties>
</file>

<file path=docProps/custom.xml><?xml version="1.0" encoding="utf-8"?>
<Properties xmlns="http://schemas.openxmlformats.org/officeDocument/2006/custom-properties" xmlns:vt="http://schemas.openxmlformats.org/officeDocument/2006/docPropsVTypes"/>
</file>