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Hydraulika stosowana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Apoloniusz Kodura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1110-ISIWO -MSP-1405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 - 15 godzin, ćwiczenia laboratoryjne - 15 godzin, przygotowanie do kolokwium z wykładów - 10 godzin, przygotowanie sprawozdań z ćwiczeń laboratoryjnych  - 10 godzin, przygotowanie do ćwiczeń laboratoryjnych - 10 godzin. Razem 60 godzin.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Matematyka na poziomie pierwszego roku studiów (różniczki, całki, równania różniczkowe zwyczajne i cząstkowe). Fizyka (dział mechaniki, elementy termodynamiki), Mechanika techniczna (poziom 1 roku studiów inżynierskich), Mechanika płynów 1 (poziom 1 roku studiów inżynierskich)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Wykład: Przedstawienie wybranych elementów z hydrauliki stosowanej istotnych dla problematyki dotyczącej konstrukcji i urządzeń inżynierii wodnej. Laboratorium: Zapoznanie z wybranymi zjawiskami hydraulicznymi ze szczególnym uwzględnieniem planowania eksperymentów, metodyki pomiarowej i analizy wyników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Wybrane zagadnienia: Uderzenie hydrauliczne. Przelew o kształtach praktycznych. Przepust kołowy. Pompa samozasysająca i zjawisko kawitacji. Praca ciśnieniowego przewodu kanalizacyjnego. Analiza warunków hydraulicznych pionowego przewodu kanalizacyjnego. Warunki hydrauliczne przepławki
Ćwiczenia laboratoryjne: 
1. Praca pompy pojedynczej
2. Straty liniowe i miejscowe
3. Turbina Francisa
4. Turbina Peltona
5. Filtracja
6. Parcie dynamiczne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Wykład - zaliczenie pisemne. Laboratorium - opracowanie raportów z wykonanych badań, zaliczenie sprawdzianu na początku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Marek Mitosek – „Mechanika Płynów w Inżynierii i Ochronie Środowiska” OWPW, Warszawa 2000 Marek Mitosek – „Mechanika Płynów w Inżynierii i Ochronie Środowiska” PWN, Warszawa 2001 Janusz Kubrak, Elżbieta Nachlik – „Hydrauliczne podstawy obliczania przepustowości koryt rzecznych” Wydawnictwo SGGW, Warszawa 2003 Marek Mitosek, Mieczysław Matlak, Apoloniusz Kodura – „Zbiór zadań z mechaniki płynów” OWPW, Warszawa 2008 Mieczysław Matlak, Andrzej Szuster – „Ćwiczenia laboratoryjne z mechaniki płynów” OWPW, Warszawa 2002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brak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Posiada wiedzę z hydrauliki mającej zastosowanie w analizie zjawisk zachodzących w przewodach/kanałach oraz obiektach hydrotechnicznych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W02: </w:t>
      </w:r>
    </w:p>
    <w:p>
      <w:pPr/>
      <w:r>
        <w:rPr/>
        <w:t xml:space="preserve">Rozumie sens i praktyczne znaczenie wybranych zjawisk fizycznych: kawitacji, opadania swobodnego cząstek, sedymentacji, ruchu nieustalonego w przewodach ciśnieniowych, ruchu wolnozmiennego i szybkozmiennego w korytach otwartych, podstaw hydrotransportu.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keepNext w:val="1"/>
        <w:spacing w:after="10"/>
      </w:pPr>
      <w:r>
        <w:rPr>
          <w:b/>
          <w:bCs/>
        </w:rPr>
        <w:t xml:space="preserve">Efekt W03: </w:t>
      </w:r>
    </w:p>
    <w:p>
      <w:pPr/>
      <w:r>
        <w:rPr/>
        <w:t xml:space="preserve">Posiada szczegółową wiedzę w zakresie stosowanych technik pomiaru wielkości fizycznych związanych z przepływem cieczy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Kolokwia z wykładów, obrona sprawozdań z ćwiczeń laboratoryjnych.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IS_W01, IS_W03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T2A_W01, 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U01: </w:t>
      </w:r>
    </w:p>
    <w:p>
      <w:pPr/>
      <w:r>
        <w:rPr/>
        <w:t xml:space="preserve">Potrafi opisać: fizyczne cechy procesów swobodnego opadania cząstek, sedymentacji, kawitacji, ruchu nieustalonego w przewodach ciśnieniowych, ruchu wolnozmiennego i szybkozmiennego w korytach otwartych, hydrotransportu. Zna zasady na jakich opierają się techniki pomiaru lepkości cieczy oraz sposoby pomiaru wydatku cieczy oraz strat hydraulicznych w przewodach i kanałach.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wykładów, obrona sprawozdań z ćwiczeń laboratoryjnych
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T2A_U01, T2A_U03, T2A_U07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Potrafi pracować samodzielnie studiując wybrane zagadnienia hydrauliki.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T2A_K03</w:t>
      </w:r>
    </w:p>
    <w:p>
      <w:pPr>
        <w:keepNext w:val="1"/>
        <w:spacing w:after="10"/>
      </w:pPr>
      <w:r>
        <w:rPr>
          <w:b/>
          <w:bCs/>
        </w:rPr>
        <w:t xml:space="preserve">Efekt K02: </w:t>
      </w:r>
    </w:p>
    <w:p>
      <w:pPr/>
      <w:r>
        <w:rPr/>
        <w:t xml:space="preserve">Ma świadomość konieczności stałego pogłębiania wiedzy z obszaru praktycznego wykorzystania hydrauliki w zagadnieniach zaopatrzenia w wodę i odprowadzania ścieków.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zaliczeniowe z wykładów,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p>
      <w:pPr>
        <w:keepNext w:val="1"/>
        <w:spacing w:after="10"/>
      </w:pPr>
      <w:r>
        <w:rPr>
          <w:b/>
          <w:bCs/>
        </w:rPr>
        <w:t xml:space="preserve">Efekt K03: </w:t>
      </w:r>
    </w:p>
    <w:p>
      <w:pPr/>
      <w:r>
        <w:rPr/>
        <w:t xml:space="preserve">Zna odpowiedzialność i skutki pracy zespołowej.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Wspólne sporządzanie i obrona sprawozdań.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IS_K01, IS_K02, IS_K04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T2A_K01, T2A_K02, T2A_K04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2024-05-05T14:38:55+02:00</dcterms:created>
  <dcterms:modified xsi:type="dcterms:W3CDTF">2024-05-05T14:38:55+02:00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