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przetwarzania informacji</w:t>
      </w:r>
    </w:p>
    <w:p>
      <w:pPr>
        <w:keepNext w:val="1"/>
        <w:spacing w:after="10"/>
      </w:pPr>
      <w:r>
        <w:rPr>
          <w:b/>
          <w:bCs/>
        </w:rPr>
        <w:t xml:space="preserve">Koordynator przedmiotu: </w:t>
      </w:r>
    </w:p>
    <w:p>
      <w:pPr>
        <w:spacing w:before="20" w:after="190"/>
      </w:pPr>
      <w:r>
        <w:rPr/>
        <w:t xml:space="preserve">Jan SZMIDT i Agnieszka Zaręba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FPPI</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ramach tych zajęć student wykonuje pięć ćwiczeń 3 godzinnych dotyczących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 student może ponadto uczestniczyć w prowadzonych co tydzień w wymiarze 1 godz. konsultacjach wykładowych oraz w pięciu dwugodzinnych konsultacjach laboratoryjnych (łącznie 15 x 1 + 5 x 2 = 25 godz.).
Sprawdzanie założonych efektów kształcenia realizowane jest przez:
- ocenę wiedzy i umiejętności związanych z realizacją zajęć laboratoryjnych – ocenę sprawozdań z realizacji ćwiczeń (poszczególnych zadań pomiarowych) i sprawdzian końcowy (ustny lub pisemny);
- ocenę wiedzy i umiejętności wykazanych na kolokwium pisemnym z pytaniami o charakterze teoretycznym i ewentualnie z problemami rachunkowymi (w niektórych przypadkach na kolokwium student może korzystać z dozwolonych materiałów dydaktycznych) ;
- sprawdzian ustny w przypadkach wątpliwości co do oceny;
- formatywną ocenę związaną z rozwiązaniem problemów przedkolokwialnych, a także z interaktywną formą prowadzenia wykładu.
Bilans nakładu pracy przeciętnego studenta wygląda następująco:
- udział w wykładach: 15 x 2 godz. = 30 godz.;
- przygotowanie do kolejnych wykładów (przejrzenie materiałów z wykładu i dodatkowej literatury, próba rozwiązania zadań rachunkowych przekazanych na wykładzie): 15 godz.;
- udział w konsultacjach wykładowych: 7 godz. (zakładamy, że student korzysta z „regularnych” konsultacji 7 razy w semestrze);
- przygotowanie do realizacji ćwiczeń laboratoryjnych (przejrzenie materiałów wykładowych i literatury oraz instrukcji wykonawczych do laboratoriów; wstępne przygotowanie formularza sprawozdania): 5 x 2 godz. = 10 godz.;
- udział w konsultacjach związanych z realizacją ćwiczeń laboratoryjnych: 5 x 1 godz. = 5 godz. (zakładamy, że student korzysta z „regularnych” konsultacji 5 razy w semestrze);
- realizacja ćwiczeń laboratoryjnych: 15 godz. (obejmuje także przygotowanie kolejnych sprawozdań);
- przygotowanie do kolokwium (powtórzenie materiału wykładowego, rozwiązanie zadań przedkolokwialnych, udział w wykładowych konsultacjach przedkolokwialnych): 3 x 5 godz. + 3 x 1 godz. = 18 godz. (pominięto ewentualny sprawdzian poprawkowy pisemny bądź ustny).
Łączny nakład pracy studenta wynosi zatem: 30 + 15 + 7 + 10 + 5+ 15 + 18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+ 7 + 5 + 15 + 3 + 2 = 62 godz., co odpowiada ok. 2,5 punktom ECTS (doliczono 2 godz. na sprawdzian poprawkowy pisemny bądź ustny)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+ 5 + 15 = 30 godz.,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96</w:t>
      </w:r>
    </w:p>
    <w:p>
      <w:pPr>
        <w:keepNext w:val="1"/>
        <w:spacing w:after="10"/>
      </w:pPr>
      <w:r>
        <w:rPr>
          <w:b/>
          <w:bCs/>
        </w:rPr>
        <w:t xml:space="preserve">Cel przedmiotu: </w:t>
      </w:r>
    </w:p>
    <w:p>
      <w:pPr>
        <w:spacing w:before="20" w:after="190"/>
      </w:pPr>
      <w:r>
        <w:rPr/>
        <w:t xml:space="preserve">Celem wykładu jest zapoznanie studentów z podstawowymi zjawiskami fizycznymi występującymi w ciałach stałych (ze szczególnym uwzględnieniem półprzewodników), z własnościami elektrycznymi i optycznymi tych materiałów oraz z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Klasyfikacja ośrodków i przyrządów przetwarzania, przesyłania i magazynowania informacji.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Dynamika elektronu w ciele stałym. Pojęcie i właściwości dziury. Statystyka nośników ładunku elektrycznego w stanie równowagi termodynamicznej. Koncentracje nierównowagowe. Rodzaje i mechanizmy generacji i rekombinacji nośników ładunku. Transport nośników w ciele stałym
prąd unoszenia, prąd dyfuzyjny. Równania charakterystyczne: Maxwella,  Poissona, ciągłości. Zakłócenie koncentracji nośników równowagowych w półprzewodniku. 
5. Kontakty bipolarne. Złącze p-n. Wstrzykiwanie i ekskluzja nośników, mechanizmy przepływu nośników. Zastosowania: diody prostownicze, stabilizacyjne, pojemnościowe, impulsowe.
6.Tranzystor bipolarny. Inwerter.
7. Przyrządy unipolarne: dioda Schottky'ego, kondensator MIS, tranzystor MIS.
8. Pamięci DRAM, FAMOS. Struktury CCD. 
Program laboratorium obejmuje pięć ćwiczeń 3 godzinnych z zakresu następującej tematyki:
- zjawiska termoelektryczne i fotoelektryczne w półprzewodnikach;
- transport nośników w strukturach półprzewodnikowych;
- oddziaływanie polowe i napięcia charakterystyczne w strukturach m-s, m-i-s, p-n.
</w:t>
      </w:r>
    </w:p>
    <w:p>
      <w:pPr>
        <w:keepNext w:val="1"/>
        <w:spacing w:after="10"/>
      </w:pPr>
      <w:r>
        <w:rPr>
          <w:b/>
          <w:bCs/>
        </w:rPr>
        <w:t xml:space="preserve">Metody oceny: </w:t>
      </w:r>
    </w:p>
    <w:p>
      <w:pPr>
        <w:spacing w:before="20" w:after="190"/>
      </w:pPr>
      <w:r>
        <w:rPr/>
        <w:t xml:space="preserve">Trzy sprawdziany pisemne (kolokwia) z zakresu wykładów poprzedzających dany sprawdzian.
Każde z pięciu ćwiczeń laboratoryjnych oceniane jest oddzielnie. Ocenie podlega: wykonanie części pomiarowej i obliczeniowej, protokół, analiza wyników, sprawdzian końcowy (ustny lub pisemny). 
W końcu semestru lub na początku sesji egzaminacyjnej przewiduje się zorganizowanie jednego sprawdzianu poprawkowego, który może być przeprowadzony w formie ustnej lub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S.M.Sze, Kwok N.Ng "Physics of Semiconductor Devices" J.Wiley &amp; Sons Inc.</w:t>
      </w:r>
    </w:p>
    <w:p>
      <w:pPr>
        <w:keepNext w:val="1"/>
        <w:spacing w:after="10"/>
      </w:pPr>
      <w:r>
        <w:rPr>
          <w:b/>
          <w:bCs/>
        </w:rPr>
        <w:t xml:space="preserve">Witryna www przedmiotu: </w:t>
      </w:r>
    </w:p>
    <w:p>
      <w:pPr>
        <w:spacing w:before="20" w:after="190"/>
      </w:pPr>
      <w:r>
        <w:rPr/>
        <w:t xml:space="preserve">http://www.elka.pw.edu.pl/</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regulaminem laboratorium i instrukcją BHP, co poświadcza własnoręcznym podpisem.
Zapisy do zespołów laboratoryjnych odbywają się w pierwszym tygodniu zajęć semestru.
* Wymienione sposoby sprawdzania (oceny) dotyczą oceny sumatywnej; ocenie formatywnej służą przede wszystkim zadania przedkolokwialne, konsultacje wykładowe i laboratoryjne, a także interaktywna forma prowadzenia wykładu.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FPPI_W01: </w:t>
      </w:r>
    </w:p>
    <w:p>
      <w:pPr/>
      <w:r>
        <w:rPr/>
        <w:t xml:space="preserve">WYKŁAD 1.Ma ugruntowaną wiedzę dotyczącą fundamentalnych praw i zasad mechaniki kwantowej. 2.Ma podstawową wiedzę dotyczącą zjawisk zachodzących w półprzewodniku w stanie równowagi termodynamicznej i w stanie nierównowagi termodynamicznej. 3.Ma podstawową wiedzę dotyczącą zjawisk wstrzykiwania i ekstrakcji nośników (np. w złączach p-n, m-s). LABORATORIUM 1.Ma uporządkowaną wiedzę z zakresu działania badanych przyrządów półprzewodnikowych.</w:t>
      </w:r>
    </w:p>
    <w:p>
      <w:pPr>
        <w:spacing w:before="60"/>
      </w:pPr>
      <w:r>
        <w:rPr/>
        <w:t xml:space="preserve">Weryfikacja: </w:t>
      </w:r>
    </w:p>
    <w:p>
      <w:pPr>
        <w:spacing w:before="20" w:after="190"/>
      </w:pPr>
      <w:r>
        <w:rPr/>
        <w:t xml:space="preserve">Kolokwia w trakcie semestru z zakresu tematyki przekazanej na wykładzie. Kolokwia podsumowujące na każdym z pięciu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FPPI_U01: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złącza p-n,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w:t>
      </w:r>
    </w:p>
    <w:p>
      <w:pPr>
        <w:spacing w:before="60"/>
      </w:pPr>
      <w:r>
        <w:rPr/>
        <w:t xml:space="preserve">Weryfikacja: </w:t>
      </w:r>
    </w:p>
    <w:p>
      <w:pPr>
        <w:spacing w:before="20" w:after="190"/>
      </w:pPr>
      <w:r>
        <w:rPr/>
        <w:t xml:space="preserve">Sprawdziany wykładowe oraz sprawdziany podsumowujące  ćwiczenia laboratoryjne.</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FPPI_W02: </w:t>
      </w:r>
    </w:p>
    <w:p>
      <w:pPr/>
      <w:r>
        <w:rPr/>
        <w:t xml:space="preserve">LABORATORIUM: 1. Potrafi zmierzyć podstawowe charakterystyki prądowo-napięciowe prostych elementów
półprzewodnikowych (np. fotorezystora, fotodiody, termistora, diod ze złączem m-s i p-n).
2. Potrafi zmierzyć charakterystyki pojemnościowo-napięciowe złącza p-n oraz kondensatora MOS.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oszacować szerokość przerwy energetycznej w
półprzewodniku,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Próbuje formułować
samodzielne wnioski podsumowujące uzyskane wyniki.
7. Umie posługiwać się przyrządami pomiarowymi.</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FPPI_WK01: </w:t>
      </w:r>
    </w:p>
    <w:p>
      <w:pPr/>
      <w:r>
        <w:rPr/>
        <w:t xml:space="preserve">	Umie pracować indywidualnie i w zespole, dzielić zadania pomiędzy członków zespołu, dyskutować i wspólnie wyciągać wnioski.</w:t>
      </w:r>
    </w:p>
    <w:p>
      <w:pPr>
        <w:spacing w:before="60"/>
      </w:pPr>
      <w:r>
        <w:rPr/>
        <w:t xml:space="preserve">Weryfikacja: </w:t>
      </w:r>
    </w:p>
    <w:p>
      <w:pPr>
        <w:spacing w:before="20" w:after="190"/>
      </w:pPr>
      <w:r>
        <w:rPr/>
        <w:t xml:space="preserve">Praca podczas wykonywania ćwiczeń laboratoryjnych, sprawozdanie z ćwiczeń, omówienie wyników podczas końcowej rozmowy z prowadzącym zajęcia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2026-01-10T21:55:09+01:00</dcterms:created>
  <dcterms:modified xsi:type="dcterms:W3CDTF">2026-01-10T21:55:09+01:00</dcterms:modified>
</cp:coreProperties>
</file>

<file path=docProps/custom.xml><?xml version="1.0" encoding="utf-8"?>
<Properties xmlns="http://schemas.openxmlformats.org/officeDocument/2006/custom-properties" xmlns:vt="http://schemas.openxmlformats.org/officeDocument/2006/docPropsVTypes"/>
</file>