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filozoficzne i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HES1_W01: </w:t>
      </w:r>
    </w:p>
    <w:p>
      <w:pPr/>
      <w:r>
        <w:rPr/>
        <w:t xml:space="preserve">Wiedza niezbędna do rozumienia społecznych, ekonomicznych,
prawnych i innych pozatechnicznych uwarunkowań działalności
inżynierskiej oraz ich uwzględniania w praktyce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2026-03-23T18:45:26+01:00</dcterms:created>
  <dcterms:modified xsi:type="dcterms:W3CDTF">2026-03-23T18:45:26+01:00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