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Dr inż. Konstanty Junosza-Szaniawski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 – 0 h
c. obecność na zajęciach projektowych – 15 h
2. przygotowanie do ćwiczeń – 0 h
3. przygotowanie do zajęc projektowych – 15 h
4. zapoznanie się z literaturą – 5 h
5. konsultacje – 5 h
6. przygotowanie do egzaminu i obecność na egzaminie – 30 h
Łączny nakład pracy studenta wynosi  100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zajęciach projektowych – 15 h
4.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15 h
2. przygotowanie do zajęć projektowych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 I, matematyka dyskretna II, algorytmy i struktury danych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 W szczególności student po zaliczeniu przedmiotu powinien znać:
algorytmy zachłanne, kody Huffmana, matroidy,
 programowanie dynamiczne, problem mnożenia łańcucha macierzy, 
algorytmy dziel i zdobywaj, mnożenie liczb całkowitych, mnożenie macierzy, znajdowanie pary najbliższych punktów, 
zaawansowane algorytmy grafowe, problem maksymalnego skojarzenia w grafie, 
algorytmy aproksymacyjne, schematy aproksymacji, problem sumy podzbioru.
</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Na ocenę końcową składają się: punkty za egzamin końcowy (60 %) oraz punkty za projekt programistyczny (40 %).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Banachowski, K. Diks, W. Rytter, Algorytmy i struktury danych, WNT, 1997.
T. H. Cormen, C. E. Leiserson, R. L. Rivest, Wprowadzenie do algorytmów, WNT, 2000.
M. R. Garey, D. S. Johnson, Computers and Intractability, Freeman 1979.
M. A. Weiss, Data Structures and Algorithms in C++, Adison Wesley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posiada wiedzę o zaawansowanej algorytmice, strukturach danych i metodach tworzenia algorytmów.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CC_W11, SI_W11</w:t>
      </w:r>
    </w:p>
    <w:p>
      <w:pPr>
        <w:spacing w:before="20" w:after="190"/>
      </w:pPr>
      <w:r>
        <w:rPr>
          <w:b/>
          <w:bCs/>
        </w:rPr>
        <w:t xml:space="preserve">Powiązane efekty obszarowe: </w:t>
      </w:r>
      <w:r>
        <w:rPr/>
        <w:t xml:space="preserve">, </w:t>
      </w:r>
    </w:p>
    <w:p>
      <w:pPr>
        <w:keepNext w:val="1"/>
        <w:spacing w:after="10"/>
      </w:pPr>
      <w:r>
        <w:rPr>
          <w:b/>
          <w:bCs/>
        </w:rPr>
        <w:t xml:space="preserve">Efekt W2_02: </w:t>
      </w:r>
    </w:p>
    <w:p>
      <w:pPr/>
      <w:r>
        <w:rPr/>
        <w:t xml:space="preserve">posiada szeroką wiedzę w zakresie teorii grafów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CC_W01, SI_W03</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projektować wydajne algorytmy i uzasadniać ich poprawność</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CC_U09, SI_U09</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CC_U09, SI_U09</w:t>
      </w:r>
    </w:p>
    <w:p>
      <w:pPr>
        <w:spacing w:before="20" w:after="190"/>
      </w:pPr>
      <w:r>
        <w:rPr>
          <w:b/>
          <w:bCs/>
        </w:rPr>
        <w:t xml:space="preserve">Powiązane efekty obszarowe: </w:t>
      </w:r>
      <w:r>
        <w:rPr/>
        <w:t xml:space="preserve">, </w:t>
      </w:r>
    </w:p>
    <w:p>
      <w:pPr>
        <w:keepNext w:val="1"/>
        <w:spacing w:after="10"/>
      </w:pPr>
      <w:r>
        <w:rPr>
          <w:b/>
          <w:bCs/>
        </w:rPr>
        <w:t xml:space="preserve">Efekt U2_03: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CC_U06, SI_U06</w:t>
      </w:r>
    </w:p>
    <w:p>
      <w:pPr>
        <w:spacing w:before="20" w:after="190"/>
      </w:pPr>
      <w:r>
        <w:rPr>
          <w:b/>
          <w:bCs/>
        </w:rPr>
        <w:t xml:space="preserve">Powiązane efekty obszarowe: </w:t>
      </w:r>
      <w:r>
        <w:rPr/>
        <w:t xml:space="preserve">, </w:t>
      </w:r>
    </w:p>
    <w:p>
      <w:pPr>
        <w:keepNext w:val="1"/>
        <w:spacing w:after="10"/>
      </w:pPr>
      <w:r>
        <w:rPr>
          <w:b/>
          <w:bCs/>
        </w:rPr>
        <w:t xml:space="preserve">Efekt U2_04: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CC_U02, SI_U02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CC_K04, SI_K04</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2024-04-29T06:52:08+02:00</dcterms:created>
  <dcterms:modified xsi:type="dcterms:W3CDTF">2024-04-29T06:52:08+02:00</dcterms:modified>
</cp:coreProperties>
</file>

<file path=docProps/custom.xml><?xml version="1.0" encoding="utf-8"?>
<Properties xmlns="http://schemas.openxmlformats.org/officeDocument/2006/custom-properties" xmlns:vt="http://schemas.openxmlformats.org/officeDocument/2006/docPropsVTypes"/>
</file>