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 2x15=30 godz.
Przygotowanie do seminarium 40 godz.
Konsultacje 10 godz.
Razem 80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Kontrakty forward i futures – mechanizmy i przykłady zastosowań.
Opcje standardowe i egzotyczne, przykłady strategii opcyjnych.
Praktyczne  i teoretyczne aspekty miar ryzyka: Value-at-Risk (V@R), Expected Shortfall (Conditional V@R).
Koherentne miary ryzyka.
Miary ryzyka niezmiennicze względem rozkładu (Law invariant).
Ważony V@R i jego własności.
Dynamiczne koherentne miary ryzyka.
Porządki stochastyczne i miary ryzyka.
Ryzyko kredytowe: modele statyczne, modele scoringowe, Credit Metrics.
Model Mertona obligacji z ryzykiem kredytowym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MSR1_W_01: </w:t>
      </w:r>
    </w:p>
    <w:p>
      <w:pPr/>
      <w:r>
        <w:rPr/>
        <w:t xml:space="preserve">Rozumie zasady działania kontraktów forward, futures  i opcji. Rozumie ich rolę w zarządzaniu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MUF_W07, MUF_W12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X2A_W06, X2A_W02, X2A_W03, X2A_W06</w:t>
      </w:r>
    </w:p>
    <w:p>
      <w:pPr>
        <w:keepNext w:val="1"/>
        <w:spacing w:after="10"/>
      </w:pPr>
      <w:r>
        <w:rPr>
          <w:b/>
          <w:bCs/>
        </w:rPr>
        <w:t xml:space="preserve">Efekt MSR1_W_02: </w:t>
      </w:r>
    </w:p>
    <w:p>
      <w:pPr/>
      <w:r>
        <w:rPr/>
        <w:t xml:space="preserve">Zna podstawowe miary ryzyka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MUF_W07, MUF_W12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X2A_W06, X2A_W02, X2A_W03, X2A_W06</w:t>
      </w:r>
    </w:p>
    <w:p>
      <w:pPr>
        <w:keepNext w:val="1"/>
        <w:spacing w:after="10"/>
      </w:pPr>
      <w:r>
        <w:rPr>
          <w:b/>
          <w:bCs/>
        </w:rPr>
        <w:t xml:space="preserve">Efekt MSR1_W_03: </w:t>
      </w:r>
    </w:p>
    <w:p>
      <w:pPr/>
      <w:r>
        <w:rPr/>
        <w:t xml:space="preserve">Zna pojęcia koherentych miar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MUF_W07, MUF_W12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X2A_W06, X2A_W02, X2A_W03,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MSR1_U_01: </w:t>
      </w:r>
    </w:p>
    <w:p>
      <w:pPr/>
      <w:r>
        <w:rPr/>
        <w:t xml:space="preserve">Potrafi wyszukać w literaturze fachowej informacje na zadany temat i przedstawić je w postaci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MSR1_U_02: </w:t>
      </w:r>
    </w:p>
    <w:p>
      <w:pPr/>
      <w:r>
        <w:rPr/>
        <w:t xml:space="preserve">Potrafi analizować skutki strategii opcyjnych.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MSR1_U_03: </w:t>
      </w:r>
    </w:p>
    <w:p>
      <w:pPr/>
      <w:r>
        <w:rPr/>
        <w:t xml:space="preserve">Potrafi analizować własności miar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MSR1_U_04: </w:t>
      </w:r>
    </w:p>
    <w:p>
      <w:pPr/>
      <w:r>
        <w:rPr/>
        <w:t xml:space="preserve">Potrafi opisać praktyczne aspekty stosowania miar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MSR1_S_01: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2025-11-01T18:06:22+01:00</dcterms:created>
  <dcterms:modified xsi:type="dcterms:W3CDTF">2025-11-01T18:06:22+01:00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