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28h (wykład) + 14h (ćwiczenia) +2h (kons. grupowe) + 1h (kons. indywidualne) + 15h (studia literaturowe) + 10x4h (przygotowanie do ćwiczeń) + 2x7h (przygotowanie do kolokwium) + 20h (opracowanie projektu) + 16h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(wykład)+ 14 ( ćwiczenia)+ 2h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ECTS: 
14h (ćwiczenia) + 10x4h (przygotowanie do ćwiczeń) + 2x7h (przygotowanie do kolokwium) + 20h (opracowanie projektu) = 88h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zakresu: Rachunkowości zarządczej 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działania podstawowych modeli oraz różnych odmian rachunku kosztów,
- potrafił przeprowadzić pomiar kosztów, procesy ich rozliczania i procedury kalkulacyjne rachunku kosztów,
- potrafił wykorzystać metody analizy i oceny w badaniu poziomu kosztów
- potrafił stworzyć przesłanki do zwiększenia efektywności 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Koszty w procesie zarządzania. Pomiar, obliczanie i klasyfikacja kosztów. Układy kosztów i ich powiązania.  Procesy rozliczania kosztów, etapy i kierunki rozliczeń. Procedury kalkulacyjne przedmiotowego rachunku kosztów. Koszty w kalkulacjach cenowych. Szczególne metody kalkulacji. Podstawowe modele rachunku kosztów.   Systemy rachunku kosztów w procesie podejmowania decyzji. Wpływ systemu rachunku kosztów na wynik finansowy. Odmiany rachunku kosztów. Problemowe rachunki kosztów. Sprawozdawczość w zakresie kosztów. Badania analityczne kosztów. Mierniki oceny poziomu kosztów i efektów gospodarowania.
Ćwiczenia: Pomiar i grupowanie kosztów. Międzyokresowe rozliczanie kosztów. Przedmiotowe i podmiotowe rachunki  kosztów. Rachunek kosztów pełnych. Rachunek kosztów zmiennych. Kalkulacja podziałowa prosta i ze  współczynnikami. Kalkulacja doliczeniowa. Kalkulacja procentowa. Procesowy rachunek kosztów. Rachunek kosztów postulowanych i standardowych. Formuły cenowe. Sprawozdawczy rachunek zysków i strat. Analiza kosztów w podstawowych układach sprawozdawczych. Analiza kosztu jednostkowego. Ocena wrażliwości i dynamiki kosztów.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 przeprowadzenie egzaminu zawierającego takie elementy jak: test i  pytania; ocena z egzaminu w zakresie 2-5 do zaliczenia wymagane jest uzyskanie oceny 3,0.
Ćwiczenia: Ocena formatywna - na zajęciach weryfikowana jest uzyskana wiedza wynikająca z treści prowadzonych wykładów, zespołowe rozwiązywanie problemów, dwa kolokwia, realizacja projektów. Ocena symatywna -  oceniana jest wartość merytoryczna wyżej wymienionych form weryfikacji i utrwalenia wiedzy oraz metodyczne ujęcie projektów w zakresie 2-5; do zaliczenia wymagane jest uzyskanie oceny 3,0.
Ocena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Nowak E.: Rachunek kosztów przedsiębiorstwa. EKSPERT Wy-dawnictwo i Doradztwo, Wrocław 2005. [2] Drury C.: Rachunek kosztów. Wydawnictwo Naukowe PWN, Warszawa  2003. [3] Sawicki K. (red): Rachunek kosztów. Fundacja Rozwoju Rachunkowości w Polsce, Warszawa 1999. [4] Jarugowa A.: Rachunek kosztów w zarządzaniu przedsiębiorstwem. PWE, Warszawa 2002. [5] Jarugowa A., Malec W., Sawicki K.: Rachunek kosztów. PWE, Warszawa  2003. [6] Sobańska I. (red.): Rachunek kosztów i rachunkowość zarządcza. Najnowsze tendencje, procedury i ich zastosowanie w przedsiębiorstwie. Wydawnictwo C.H. BECK,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RAKOP_W01: </w:t>
      </w:r>
    </w:p>
    <w:p>
      <w:pPr/>
      <w:r>
        <w:rPr/>
        <w:t xml:space="preserve">		posiada podstawową wiedzę z zakresu działania wybranych modeli oraz różnych odmian rachunku kosztów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keepNext w:val="1"/>
        <w:spacing w:after="10"/>
      </w:pPr>
      <w:r>
        <w:rPr>
          <w:b/>
          <w:bCs/>
        </w:rPr>
        <w:t xml:space="preserve">Efekt RAKOP_W02: </w:t>
      </w:r>
    </w:p>
    <w:p>
      <w:pPr/>
      <w:r>
        <w:rPr/>
        <w:t xml:space="preserve">		posiada wiedzę na temat badania analitycznego kosztów, zna mierniki oceny poziomu kosztów i efektów gospodarowania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RAKOP_U01: </w:t>
      </w:r>
    </w:p>
    <w:p>
      <w:pPr/>
      <w:r>
        <w:rPr/>
        <w:t xml:space="preserve">	potrafi przeprowadzić pomiar kosztów, procesy ich rozliczania i procedury kalkulacyjne rachunku kosztów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RAKOP_U02: </w:t>
      </w:r>
    </w:p>
    <w:p>
      <w:pPr/>
      <w:r>
        <w:rPr/>
        <w:t xml:space="preserve">	potrafi wykorzystać metody analizy i oceny w badaniu poziomu kosztów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RAKOP_K01: </w:t>
      </w:r>
    </w:p>
    <w:p>
      <w:pPr/>
      <w:r>
        <w:rPr/>
        <w:t xml:space="preserve">		rozumie znaczenie rachunku  kosztów w przedsiębiorstwie i potrzebę doskonalenia wiedzy w tym zakresie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2025-12-28T17:35:30+01:00</dcterms:created>
  <dcterms:modified xsi:type="dcterms:W3CDTF">2025-12-28T17:35:30+01:00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