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2</w:t>
      </w:r>
    </w:p>
    <w:p>
      <w:pPr>
        <w:keepNext w:val="1"/>
        <w:spacing w:after="10"/>
      </w:pPr>
      <w:r>
        <w:rPr>
          <w:b/>
          <w:bCs/>
        </w:rPr>
        <w:t xml:space="preserve">Koordynator przedmiotu: </w:t>
      </w:r>
    </w:p>
    <w:p>
      <w:pPr>
        <w:spacing w:before="20" w:after="190"/>
      </w:pPr>
      <w:r>
        <w:rPr/>
        <w:t xml:space="preserve">mgr Lucyna Skwarko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JEZO2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56h (zajęcia ćwiczeniowe) + 44h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56h (zajęcia ćwiczeniowe) = 56h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 
56h (zajęcia ćwiczeniowe) + 44h (praca własna) = 100h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840h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są mu znane bądź go interesują. Potrafi opisywać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karty przedmiotów dla poszczególnych modułów nauczania języka obcego są na stronie www.sjo.pw.edu.pl</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do nauki języków obcych +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Czas trwania przygotowania do osiągnięcia kompetencji na poziomie B2 zależy od poziomu wejściowego, A2 lub B1 lub B2. Po zdaniu egzaminu na poziomie B2, jeśli student dysponuje jeszcze godzinami na naukę języków obcych, wybiera zajęcia z oferty SJO Lektoratów Tematycznych i innych języków.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JEZO2_U01: </w:t>
      </w:r>
    </w:p>
    <w:p>
      <w:pPr/>
      <w:r>
        <w:rPr/>
        <w:t xml:space="preserve">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JEZO2_K01: </w:t>
      </w:r>
    </w:p>
    <w:p>
      <w:pPr/>
      <w:r>
        <w:rPr/>
        <w:t xml:space="preserve">							potrafi działać i współpracować w grupie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2026-07-28T22:33:02+02:00</dcterms:created>
  <dcterms:modified xsi:type="dcterms:W3CDTF">2026-07-28T22:33:02+02:00</dcterms:modified>
</cp:coreProperties>
</file>

<file path=docProps/custom.xml><?xml version="1.0" encoding="utf-8"?>
<Properties xmlns="http://schemas.openxmlformats.org/officeDocument/2006/custom-properties" xmlns:vt="http://schemas.openxmlformats.org/officeDocument/2006/docPropsVTypes"/>
</file>