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2</w:t>
      </w:r>
    </w:p>
    <w:p>
      <w:pPr>
        <w:keepNext w:val="1"/>
        <w:spacing w:after="10"/>
      </w:pPr>
      <w:r>
        <w:rPr>
          <w:b/>
          <w:bCs/>
        </w:rPr>
        <w:t xml:space="preserve">Koordynator przedmiotu: </w:t>
      </w:r>
    </w:p>
    <w:p>
      <w:pPr>
        <w:spacing w:before="20" w:after="190"/>
      </w:pPr>
      <w:r>
        <w:rPr/>
        <w:t xml:space="preserve">mgr Lucyna Skwarko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JEZO2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56h (zajęcia ćwiczeniowe) + 44h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56h (zajęcia ćwiczeniowe) = 56h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 
56h (zajęcia ćwiczeniowe) + 44h (praca własna) = 100h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840h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są mu znane bądź go interesują. Potrafi opisywać zdarzenia, nadzieje, marzenia i zamierzenia, krótko uzasadniając bądź wyjaśniając swoje opinie i plany.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karty przedmiotów dla poszczególnych modułów nauczania języka obcego są na stronie www.sjo.pw.edu.pl</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do nauki języków obcych +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Czas trwania przygotowania do osiągnięcia kompetencji na poziomie B2 zależy od poziomu wejściowego, A2 lub B1 lub B2. Po zdaniu egzaminu na poziomie B2, jeśli student dysponuje jeszcze godzinami na naukę języków obcych, wybiera zajęcia z oferty SJO Lektoratów Tematycznych i innych języków.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JEZO2_U01: </w:t>
      </w:r>
    </w:p>
    <w:p>
      <w:pPr/>
      <w:r>
        <w:rPr/>
        <w:t xml:space="preserve">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krótkie prace kontrolne, wypowiedzi ustne, prezentacja ustna, prace domowe, prace pisemne, testy modułowe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JEZO2_K01: </w:t>
      </w:r>
    </w:p>
    <w:p>
      <w:pPr/>
      <w:r>
        <w:rPr/>
        <w:t xml:space="preserve">							potrafi działać i współpracować w grupie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2025-04-10T16:57:09+02:00</dcterms:created>
  <dcterms:modified xsi:type="dcterms:W3CDTF">2025-04-10T16:57:09+02:00</dcterms:modified>
</cp:coreProperties>
</file>

<file path=docProps/custom.xml><?xml version="1.0" encoding="utf-8"?>
<Properties xmlns="http://schemas.openxmlformats.org/officeDocument/2006/custom-properties" xmlns:vt="http://schemas.openxmlformats.org/officeDocument/2006/docPropsVTypes"/>
</file>