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Prof. nzw. 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+ 8x5h (etapy projektowania) + 23h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8x5h (etapy projektowania) + 23h (przygotowania do zaliczenia)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posiada podstawową wiedzę z zakresu zasad organizowania w przedsiębiorstwie procesu panowania nad ryzykiem</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1P1Z4_W01: </w:t>
      </w:r>
    </w:p>
    <w:p>
      <w:pPr/>
      <w:r>
        <w:rPr/>
        <w:t xml:space="preserve">posiada podstawową wiedzę z zakresu analizy ryzyka dzia-łalności gospodarczej</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potrafi zidentyfikować typowe rodzaje ryzyka w działalno-ści gospodarczej oraz wyrażające je zagrożenia, ustalić przyczyny, mechanizm spełniania się i potencjalne skutki zagrożeń, oszacować stopień poszczególnych zagrożeń</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1P1Z4_U02: </w:t>
      </w:r>
    </w:p>
    <w:p>
      <w:pPr/>
      <w:r>
        <w:rPr/>
        <w:t xml:space="preserve">potrafi wskazać generalne sposoby zabezpieczeń przed zi-dentyfikowanymi zagrożeniami</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1P1Z4_U03: </w:t>
      </w:r>
    </w:p>
    <w:p>
      <w:pPr/>
      <w:r>
        <w:rPr/>
        <w:t xml:space="preserve">potrafi zaprojektować scenariusz reagowania na wystąpie-nie zakłócenia (spełnienie się zagrożenia)</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2026-05-30T09:08:08+02:00</dcterms:created>
  <dcterms:modified xsi:type="dcterms:W3CDTF">2026-05-30T09:08:08+02:00</dcterms:modified>
</cp:coreProperties>
</file>

<file path=docProps/custom.xml><?xml version="1.0" encoding="utf-8"?>
<Properties xmlns="http://schemas.openxmlformats.org/officeDocument/2006/custom-properties" xmlns:vt="http://schemas.openxmlformats.org/officeDocument/2006/docPropsVTypes"/>
</file>