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 kierownicza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+ 12h (analiza wyników, wykonanie zadań indywidualnych, przygotowanie propozycji decyzji do kolejnych etapów symula-cji) + 26h (praca z literaturą) + 15h (konsultacje z zespołem) + 5h (przygotowanie raportu końcowego) + 5h (konsultacje i/lub e-konsultacje z prowadzącym grę)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0,7ECTS
12 h (ćwiczenia) + 5 h (konsultacje i/lub e-konsultacje)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
12h (ćwiczenia) + 12h (analiza wyników, wykonanie zadań indywidualnych, przygotowanie propozycji decyzji do kolejnych etapów symula-cji) + 15h (konsultacje z zespołem) + 5h (przygotowanie raportu końcowego) + 5h (konsultacje i/lub e-konsultacje z prowadzącym grę)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zarządzania, marketingu i informatyki, umiejętność obsługi komputera, posługiwania się pocztą elektroniczną oraz edytorem tekstu, kompetencje w zakresie samodzielnej pracy z literaturą i instrukcją szkoleniową oraz w zakresie pracy zespołowej i negocjacji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umożliwiającą zrozumienie natury zjawisk finanso-wych w skali przedsiębiorstwa oraz ryzyka operacyjnego,
- posiadał umiejętność podejmowania decyzji menedżerskich z uwzględnieniem towarzyszącego im ryzyka i skutków finansowych,
- wykazywał się postawą przedsiębiorczą, kreatywnie i elastycznie pod-chodząc do rozwiązywania problemów oraz podejmowania decyzji in-dywidualnych i grupowych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zasad symulacji, ustalenia organizacyjne, omówienie regulaminu przedmiotu, utworzenie zespołów decyzyjnych. 2) Wprowadzenie teoretyczne i praktyczne do symulacji. 3-8) Uruchomienie kolejnego okresu decyzyjnego w symulacji (okresowo uaktywnianie zakłó-ceń), rozliczenie i udostępnienie wyników okresu, konsultacje, negocjacje warunków finansowych między zespołami i z prowadzącym. 9-10) Prezentacja raportów końcowych, omówienie wy-ników symulacji.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efektów podejmowanych decyzji po każdym okresie symulacji, bieżące omawianie wyników symulacji. Ocena suma-tywna: wynik zespołu osiągnięty w symulacji – ocena w zakresie 2-5 (2,0 – 2,5 – brak zaangażowania w przebiegu symulacji, 3,0 – właściwy udział w przebiegu symulacji bez pomnożenia kapitału własnego firmy, 3,5 – 5,0 – właściwy udział w przebiegu symulacji, ocena zależna od wyniku symulacji rozpatrywanego względem najlepszego wyniku osią-gniętego w symulacji) oraz ocena indywidualna w odniesieniu do wy-wiązywania się z funkcji pełnionej w zespole (poprzez realizację przydzielonych zadań) – ocena w zakresie 2-5. Wymagane jest uzyska-nie oceny &gt;=3 z obu elementów zaliczenia. Ocena z ćwiczeń obliczana jest zgodnie z formułą 0,6 x ocena wyniku zespołu osiągniętego w sy-mulacji + 0,4 x ocena indywidualna.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Bojańczyk M.: Finanse przedsiębiorstwa. Oficyna Wydawni-cza SGH, Warszawa 2012. [2] Gąsiorkiewicz A.: Materiały dydak-tyczne do przedmiotu Gra Kierownicza – edycja 2013, dostępne w witrynie WWW przedmiotu. [3] Kotler Ph., Keller K. L.: Marketing. Rebis Dom Wydawniczy, Poznań 2012. [4] Monkiewicz J., Gąsiorkiewicz L. (red.): Zarządzanie ryzykiem działalności organizacji. Wydawnictwo C.H.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http://gra.wz.pw.edu.pl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6P1Z4_W01: </w:t>
      </w:r>
    </w:p>
    <w:p>
      <w:pPr/>
      <w:r>
        <w:rPr/>
        <w:t xml:space="preserve">														ma usystematyzowaną wiedzę  umożliwiającą zrozumienie natury zjawisk finansowych w skali przedsiębiorstwa oraz ryzyka operacyjnego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6P1Z4_U01: </w:t>
      </w:r>
    </w:p>
    <w:p>
      <w:pPr/>
      <w:r>
        <w:rPr/>
        <w:t xml:space="preserve">																	potrafi podejmować decyzje menedżerskie z uwzględnie-niem towarzyszącego im ryzyka i skutków finansowych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6P1Z4_K01: </w:t>
      </w:r>
    </w:p>
    <w:p>
      <w:pPr/>
      <w:r>
        <w:rPr/>
        <w:t xml:space="preserve">							wykazuje się postawą przedsiębiorczą, kreatywnie i ela-stycznie podchodząc do rozwiązywania problemów oraz podejmowania decyzji indywidualnych i grupowych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2026-05-29T22:35:56+02:00</dcterms:created>
  <dcterms:modified xsi:type="dcterms:W3CDTF">2026-05-29T22:35:56+02:00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