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Przyznanie 10 punktów ECTS za pracę dyplomową cz2  może nastąpić jednie w przypadku zakończenia pracy dyplomowej i pozytywnej ocenie merytorycznej przygotowanego materiału. 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formatywna następuje podczas konsultacji z promotorem; ocena sumatywna wyrażana jest w opiniach pracy promotora i recenzenta oraz podczas egzaminu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PRAD2_U01: </w:t>
      </w:r>
    </w:p>
    <w:p>
      <w:pPr/>
      <w:r>
        <w:rPr/>
        <w:t xml:space="preserve">							potrafi odnaleźć i właściwie wykorzystać źródła in-formacji, odnoszące się do obszaru problemowego pracy dyplomowej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PRAD2_U02: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PRAD2_U03: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PRAD2_K01: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aktual-ności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PRAD2_K02: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2024-04-27T09:20:34+02:00</dcterms:created>
  <dcterms:modified xsi:type="dcterms:W3CDTF">2024-04-27T09:20:34+02:00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