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kapitałem intelektualnym</w:t>
      </w:r>
    </w:p>
    <w:p>
      <w:pPr>
        <w:keepNext w:val="1"/>
        <w:spacing w:after="10"/>
      </w:pPr>
      <w:r>
        <w:rPr>
          <w:b/>
          <w:bCs/>
        </w:rPr>
        <w:t xml:space="preserve">Koordynator przedmiotu: </w:t>
      </w:r>
    </w:p>
    <w:p>
      <w:pPr>
        <w:spacing w:before="20" w:after="190"/>
      </w:pPr>
      <w:r>
        <w:rPr/>
        <w:t xml:space="preserve">Prof. nzw. dr hab. inż. Jarosław Domański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1P2Z7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(3ECTS):
20h [ćwiczenia: 10h (wykład) + 10h (case study)] + 5h (przygotowanie literatury) + 9h (opracowanie założeń analizy case study - koncepcji projektu) + 5x5h (opracowanie analizy/projektu)+ 5h (przygotowanie raportu z analizy) + 5h (przygotowanie prezentacji) + 1h (ko konsultacje) + 5h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9h (opracowanie założeń analizy case study - koncepcji projektu) + 5x5h (opracowanie analizy/projektu) + 5h (przygotowanie raportu z analizy) + 5h (przygotowanie prezentacji) = 44h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zasobów przedsiębiorstwa, podstawowych procesów w nim zachodzących, zarządzania ludźmi, struktur organizacyjnych, systemów motywacji, kultury organizacji.</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.metod kreowania kapitału intelektualnego przedsiębiorstwa i zarządzania nim (tworzenia nowoczesnych struktur organizacyjnych, doboru właściwych metod i narzędzi motywacji, tworzenia sprzyjającym efektywności systemów wartości),
- potrafił wskazać przewidywane umiejętności .projektowania zdecentralizowanych struktur organizacyjnych, doboru metod i narzędzi motywacyjnych, tworzenia zespołów pracowniczych i kierowania nimi),
- potrafił wskazać przewidywane kompetencje społeczne umiejętności pracy w zespole, motywowania do realizacji zadań organizacji, tworzenia atmosfery współdziałania i zaufania. 
</w:t>
      </w:r>
    </w:p>
    <w:p>
      <w:pPr>
        <w:keepNext w:val="1"/>
        <w:spacing w:after="10"/>
      </w:pPr>
      <w:r>
        <w:rPr>
          <w:b/>
          <w:bCs/>
        </w:rPr>
        <w:t xml:space="preserve">Treści kształcenia: </w:t>
      </w:r>
    </w:p>
    <w:p>
      <w:pPr>
        <w:spacing w:before="20" w:after="190"/>
      </w:pPr>
      <w:r>
        <w:rPr/>
        <w:t xml:space="preserve">1) Pojęcie i struktura kapitału intelektualnego przedsiębiorstwa. 2)  Kreowanie kapitału intelektualnego. 3) Projektowanie zdecentralizowanych struktur organizacyjnych. 4) Wybór metod motywacji pracowników. 5) Tworzenie sprzyjającej kultury organizacyjnej. 6) Metody pomiaru kapitału intelektualnego. 7) Aanaliza case study.</w:t>
      </w:r>
    </w:p>
    <w:p>
      <w:pPr>
        <w:keepNext w:val="1"/>
        <w:spacing w:after="10"/>
      </w:pPr>
      <w:r>
        <w:rPr>
          <w:b/>
          <w:bCs/>
        </w:rPr>
        <w:t xml:space="preserve">Metody oceny: </w:t>
      </w:r>
    </w:p>
    <w:p>
      <w:pPr>
        <w:spacing w:before="20" w:after="190"/>
      </w:pPr>
      <w:r>
        <w:rPr/>
        <w:t xml:space="preserve">Ocena formatywna: interaktywna forma prowadzenia wykładu, analiza case study.
Ocena sumatywna: przeprowadzenie jednego kolokwium zawierającego  test; pytania otwarte, analizę case study; ocena z kolokwium w przedziale 3-5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Grudzewski W.M., Hejduk I.: Zarządzanie wiedzą w przedsiębiorstwie. DIFIN, Warszawa 2004.  [2] Wachowiak P.(red.): Pomiar kapitału intelektualnego przedsiębiorstwa. SGH, Warszawa 2005. [3] Kasiewicz S., Rogowski W.: Kapitał intelektualny. Spojrzenie z perspektywy interesariuszy. Wolters Kluwer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1P2Z7_W01: </w:t>
      </w:r>
    </w:p>
    <w:p>
      <w:pPr/>
      <w:r>
        <w:rPr/>
        <w:t xml:space="preserve">											posiada usystematyzowana wiedzę z zakresu kapitału intelektualnego przedsiębiorstwa, jego poziomu i wpływu na pozycję rynkową firmy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1P2Z7_W02: </w:t>
      </w:r>
    </w:p>
    <w:p>
      <w:pPr/>
      <w:r>
        <w:rPr/>
        <w:t xml:space="preserve">								potrafi dokonać pomiaru kapitału intelektualnego w przedsiębiorstwie stosując jedną z wielu proponowanych w literaturze przedmiotu metod oraz uzasadnić jej wybór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1P2Z7_W03: </w:t>
      </w:r>
    </w:p>
    <w:p>
      <w:pPr/>
      <w:r>
        <w:rPr/>
        <w:t xml:space="preserve">								potrafi zaprojektować cykl działań restrukturyzujących zasoby kapitału intelektualnego przedsiębiorstwa																				</w:t>
      </w:r>
    </w:p>
    <w:p>
      <w:pPr>
        <w:spacing w:before="60"/>
      </w:pPr>
      <w:r>
        <w:rPr/>
        <w:t xml:space="preserve">Weryfikacja: </w:t>
      </w:r>
    </w:p>
    <w:p>
      <w:pPr>
        <w:spacing w:before="20" w:after="190"/>
      </w:pPr>
      <w:r>
        <w:rPr/>
        <w:t xml:space="preserve">ocena projektu (analizy case study)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1P2Z7_U01: </w:t>
      </w:r>
    </w:p>
    <w:p>
      <w:pPr/>
      <w:r>
        <w:rPr/>
        <w:t xml:space="preserve">								potrafi zaprojektować pomiar kapitału intelektualnego przedsiębiorstwa i ocenić potrzebę jego restrukturyzacji																				</w:t>
      </w:r>
    </w:p>
    <w:p>
      <w:pPr>
        <w:spacing w:before="60"/>
      </w:pPr>
      <w:r>
        <w:rPr/>
        <w:t xml:space="preserve">Weryfikacja: </w:t>
      </w:r>
    </w:p>
    <w:p>
      <w:pPr>
        <w:spacing w:before="20" w:after="190"/>
      </w:pPr>
      <w:r>
        <w:rPr/>
        <w:t xml:space="preserve">ocena projektu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1P2Z7_U02: </w:t>
      </w:r>
    </w:p>
    <w:p>
      <w:pPr/>
      <w:r>
        <w:rPr/>
        <w:t xml:space="preserve">							potrafi dokonać analizy poziomu ( w wyniku jego pomiaru) kapitału intelektualnego przedsiębiorstwa																					</w:t>
      </w:r>
    </w:p>
    <w:p>
      <w:pPr>
        <w:spacing w:before="60"/>
      </w:pPr>
      <w:r>
        <w:rPr/>
        <w:t xml:space="preserve">Weryfikacja: </w:t>
      </w:r>
    </w:p>
    <w:p>
      <w:pPr>
        <w:spacing w:before="20" w:after="190"/>
      </w:pPr>
      <w:r>
        <w:rPr/>
        <w:t xml:space="preserve">ocena raportu z analizy case study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1P2Z7_U03: </w:t>
      </w:r>
    </w:p>
    <w:p>
      <w:pPr/>
      <w:r>
        <w:rPr/>
        <w:t xml:space="preserve">										potrafi wskazać główne kierunki restrukturyzacji kapitału intelektualnego przedsiębiorstw																		</w:t>
      </w:r>
    </w:p>
    <w:p>
      <w:pPr>
        <w:spacing w:before="60"/>
      </w:pPr>
      <w:r>
        <w:rPr/>
        <w:t xml:space="preserve">Weryfikacja: </w:t>
      </w:r>
    </w:p>
    <w:p>
      <w:pPr>
        <w:spacing w:before="20" w:after="190"/>
      </w:pPr>
      <w:r>
        <w:rPr/>
        <w:t xml:space="preserve">ocena projektu restrukturyzacji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1P2Z7_K01: </w:t>
      </w:r>
    </w:p>
    <w:p>
      <w:pPr/>
      <w:r>
        <w:rPr/>
        <w:t xml:space="preserve">								potrafi pracować w zespole, respektować zasady podziału zadań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1P2Z7_K02: </w:t>
      </w:r>
    </w:p>
    <w:p>
      <w:pPr/>
      <w:r>
        <w:rPr/>
        <w:t xml:space="preserve">									potrafi wzbudzać zaufanie i tworzyć kulturę zaufania i lojalności wśród członków zespołu projektowego																			</w:t>
      </w:r>
    </w:p>
    <w:p>
      <w:pPr>
        <w:spacing w:before="60"/>
      </w:pPr>
      <w:r>
        <w:rPr/>
        <w:t xml:space="preserve">Weryfikacja: </w:t>
      </w:r>
    </w:p>
    <w:p>
      <w:pPr>
        <w:spacing w:before="20" w:after="190"/>
      </w:pPr>
      <w:r>
        <w:rPr/>
        <w:t xml:space="preserve">ocena zachowań w trakcie pracy zespołu, i rozwiązywania konfliktów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1P2Z7_K03: </w:t>
      </w:r>
    </w:p>
    <w:p>
      <w:pPr/>
      <w:r>
        <w:rPr/>
        <w:t xml:space="preserve">										potrafi wykonywać terminowo i zgodnie z przydziałem zadań prace projektowe																		</w:t>
      </w:r>
    </w:p>
    <w:p>
      <w:pPr>
        <w:spacing w:before="60"/>
      </w:pPr>
      <w:r>
        <w:rPr/>
        <w:t xml:space="preserve">Weryfikacja: </w:t>
      </w:r>
    </w:p>
    <w:p>
      <w:pPr>
        <w:spacing w:before="20" w:after="190"/>
      </w:pPr>
      <w:r>
        <w:rPr/>
        <w:t xml:space="preserve">ocena sposobu realizacji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2024-05-05T22:38:51+02:00</dcterms:created>
  <dcterms:modified xsi:type="dcterms:W3CDTF">2024-05-05T22:38:51+02:00</dcterms:modified>
</cp:coreProperties>
</file>

<file path=docProps/custom.xml><?xml version="1.0" encoding="utf-8"?>
<Properties xmlns="http://schemas.openxmlformats.org/officeDocument/2006/custom-properties" xmlns:vt="http://schemas.openxmlformats.org/officeDocument/2006/docPropsVTypes"/>
</file>