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Jacek Stasierski, prof. dr hab. inż. Stanisław Biedugnis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1110-ISGOD-ISP-4201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- 15h, obecność na ćwiczeniach komputerowych - 60h
2. Zapoznanie się ze wskazaną literaturą - 15h
3. Przygotowanie projektów – cz. 1 - 20h
4. Przygotowanie zadań obliczeniowych - 15h
5. Przygotowanie do obrony projektów/zadań - 6h
6. Bieżące przygotowanie do ćwiczeń komp. - 4h
7. Przygotowanie do zaliczenia wykładów - 5h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Podstawy informatyki 1÷3
2.	Geometria wykreślna i grafika inżynierska
3.	Budownictwo i konstrukcje inżynierskie 1
4.	Mechanika płynów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pierwszej części przedmiotu:
Nabycie umiejętności przygotowania w środowisku graficznym CAD dwuwymiarowych rysunków stanowiących elementy dokumentacji technicznej budowlanej, instalacyjnej i mechanicznej. Opanowanie podstawowych zasad współpracy między branżami oraz projektowania zespołowego. Nabycie umiejętności przygotowania niezbędnego zestawu wydruków papierowych w oparciu o jednolity model projektowanego obiektu.
Cel drugiej części przedmiotu:
Nabycie umiejętności pełnego wykorzystywania narzędzi komputerowych wspomagających procesy projektowania i procesy podejmowania decyzji w zagadnieniach inżynierskich ze szczególnym uwzględnieniem zagadnień inżynierskich w aspekcie projektowania i eksploatacji systemów zaopatrzenia w wodę i usuwania ścieków.
</w:t>
      </w:r>
    </w:p>
    <w:p>
      <w:pPr>
        <w:keepNext w:val="1"/>
        <w:spacing w:after="10"/>
      </w:pPr>
      <w:r>
        <w:rPr>
          <w:b/>
          <w:bCs/>
        </w:rPr>
        <w:t xml:space="preserve">Treści kształcenia: </w:t>
      </w:r>
    </w:p>
    <w:p>
      <w:pPr>
        <w:spacing w:before="20" w:after="190"/>
      </w:pPr>
      <w:r>
        <w:rPr/>
        <w:t xml:space="preserve">Wykład
1. Interfejs użytkownika – podział ekranu (wstążka aplikacji, menu tekstowe, paski narzędzi, obszar rysunku i zakładki model/papier, okno komunikacji z użytkownikiem, pasek stanu), wydawanie poleceń (menu tekstowe, pasek narzędzi, klawiatura), organizacja rysunku (warstwy, rodzaje linii, style tekstu), sterowanie widokiem (Zoom, Pan)
2. Podstawowe polecenia konstrukcyjne (Punkt, Linia, Polilinia, Okrąg, Łuk, Elipsa, Prostokąt, Wielokąt... – definiowanie geometrii obiektów), podstawowe polecenia edycyjne (Przesuń, Obróć, Wydłuż, Utnij, Wymaż, Kopiuj, Odsuń, Przerwij, Rozbij, Skala), przerywanie polecenia, cofanie operacji
3. Globalny układ współrzędnych i definiowanie współrzędnych (prostokątne, biegunowe, globalne, lokalne).
Podstawowe pomoce rysunkowe (ORTO, SIATKA, SKOK), lokalizacja punktów względem obiektów (nastawy, filtry współrzędnych), pomiary w rysunku (zapytania, parametry fizyczne obiektów), rzuty izometryczne
4. Edycja cech obiektów (polecenie Cechy), edycja obiektów w trybie graficznym (wybór obiektów, uchwyty), bloki (definiowanie bloku, punkt wstawienia, atrybuty), bloki – operacje specjalne (szyk, zmierz), wyciągi atrybutów – przedmiarowanie robót, kreskowanie (wybór wzoru, definiowanie obwiedni, podgląd)
5. Wymiarowanie rysunku (rodzaje wymiarów, style wymiarowania), łączenie rysunków (zarządzanie odnośnikami zewnętrznymi), wymiana zasobów graficznych i współpraca między dokumentami (Design Center)
6. Digitalizacja podkładów papierowych – pulpit (włączanie/wyłączanie, kalibracja, konfiguracja), praca z podkładami rastrowymi (dołączanie, odłączanie, kalibracja), odsłanianie obiektów (porządek wyświetlania)
7. Konfiguracja drukarki (drukarka systemowa Windows, drukarki podłączone bezpośrednio, drukarki wirtualne), style wydruku, widoki w przestrzeni modelu (przygotowanie rysunku do wydruku), arkusze i rzutnie w obszarze papieru (łączenie widoków i rzutni, sterowanie widocznością warstw w rzutniach, opisy i wymiary w obszarze papieru)
Ćwiczenia komputerowe - część pierwsza
1. Przygotowanie szablonu rysunku (warstwy, rodzaje linii, style wymiarowania, tabliczka, arkusze wydruku), Techniki rysowania i edycji podstawowych obiektów krawędziowych, szkicowanie, rysowanie precyzyjne i pomoce rysunkowe
2. Obiekty złożone – kreskowania, bloki, wymiarowanie, opisy proste i złożone, edycja grupowa, złożone operacje konstrukcyjne
3. Odwzorowanie w obszarze modelu i papieru (widoki, rzutnie, arkusze)
4. Techniki zarządzania zasobami zewnętrznymi: odnośniki zewnętrzne, podkłady mapowe, biblioteki symboli
5. Obsługa urządzeń zewnętrznych: pulpit (digitizer), ploter (drukarka)
6. Przygotowanie wydruków papierowych: konfiguracja wydruku na formatach standardowych, wydruk długich rysunków (profile i rozwinięcia), style wydruku, wybór skali
7. Adaptacja programu (przystosowanie do potrzeb branżowych): adaptacja menu, pasków narzędzi, pomocy rysunkowych
Ćwiczenia komputerowe - część druga
1. Formułowanie i rozwiązywanie na komputerze zadań inżynierskich takimi programami jak np. NET, KANALIA
2. Formułowanie i rozwiązywanie zadań projektowych układów pompowych (programy „Pompa”, SARLIN, ABS itp.)
</w:t>
      </w:r>
    </w:p>
    <w:p>
      <w:pPr>
        <w:keepNext w:val="1"/>
        <w:spacing w:after="10"/>
      </w:pPr>
      <w:r>
        <w:rPr>
          <w:b/>
          <w:bCs/>
        </w:rPr>
        <w:t xml:space="preserve">Metody oceny: </w:t>
      </w:r>
    </w:p>
    <w:p>
      <w:pPr>
        <w:spacing w:before="20" w:after="190"/>
      </w:pPr>
      <w:r>
        <w:rPr/>
        <w:t xml:space="preserve">1. Wykład: kolokwium zaliczeniowe.
2. Obecność na ćwiczeniach. Przygotowanie części graficznej dokumentacji budowlanej małego obiektu kubaturowego wg indywidualnego tematu (szkicu architektonicznego), wraz z konfiguracją wydruków. Obrona projektu. Analiza wybranych programów komputerowych wspomagających projektowanie w zakresie wodociągów i kanalizacji w postaci projektowej. Obrona projektu.
3. Ocena zintegrowana: 50% - ocena zaliczenia wykładu, 50% - ocena zaliczenia ćwiczeń komputerowych.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Krzysiak Z., Projektowanie 2D w programie AutoCAD, Wyd. Nauka i Technika, 2016
[2]	Pikoń A., AutoCAD 2016 PL. Pierwsze kroki, HELION 2015
[3]	Ferdyn R., AutoCAD Konstrukcje budowlane, HELION 2002
[4]	Jaskulski A., AutoCAD 2012/LT2012/WS+ Podstawy projektowania parametrycznego i nieparametrycznego. Wersja polska i angielska, Wyd. Naukowe PWN, 2013
[5]	S. Biedugnis, Metody informatyczne w wodociągach i kanalizacji. Oficyna Wydawnicza PW, Warszawa, wyd. I, 1996, wyd. II, 1998, s. 288
[6]	S. Biedugnis, Bezpieczeństwo i niezawodność funkcjonowania układów wodociągowych. Oficyna Wydawnicza SGSP, W-wa, 2003, s.330
[7]	S. Biedugnis, P. Podwójci, M. Smolarkiewicz, Optymalizacja gospodarką odpadami komunalnymi w skali mikro i makroregionalnej, Inst.. Podstawowych Problemów Techniki PAN, Warszawa, 2003, s.144
[8]	S. Biedugnis, P. Podwójci, M. Smolarkiewicz, Zarządzanie gospodarka odpadami komunalnymi w skali mikro i makroregionalnej, Inst. Podstawowych Problemów Techniki PAN, Warszawa, 2003, s.124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grafiki inżynierskiej i geometrii wykreślnej dla potrzeb projektowania i odwzorowania dwuwymiarowego obiektów budowlanych, urządzeń oraz  sieci i instalacji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szczegółową wiedzę, podbudowaną teoretycznie z zakresu projektowania, budowy, modernizacji i eksploatacji instalacji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Posiada szczegółową wiedzę z zakresu możliwości korzystania z pakietów inżynierskiego oprogramowania przy doborze i eksploatacji urządzeń technologicznych i regulacyjnych w sieciach i instalacjach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dokumentację techniczną budowli, instalacji i urządzenia mechanicznego zgodną z założeniami konstrukcyjnymi i standardami technicznymi</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T1A_U02, T1A_U03, T1A_U05, T1A_U09, T1A_U14</w:t>
      </w:r>
    </w:p>
    <w:p>
      <w:pPr>
        <w:keepNext w:val="1"/>
        <w:spacing w:after="10"/>
      </w:pPr>
      <w:r>
        <w:rPr>
          <w:b/>
          <w:bCs/>
        </w:rPr>
        <w:t xml:space="preserve">Efekt U02: </w:t>
      </w:r>
    </w:p>
    <w:p>
      <w:pPr/>
      <w:r>
        <w:rPr/>
        <w:t xml:space="preserve">Potrafi czytać dokumentację techniczną budowlaną, dokumentację graficznych baz danych (także w języku obcym), wyszukiwać niezbędne informacje i prowadzić proces samokształcenia się, potrafi opracować i przedstawić w formie graficznej założenia do projektu</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U03: </w:t>
      </w:r>
    </w:p>
    <w:p>
      <w:pPr/>
      <w:r>
        <w:rPr/>
        <w:t xml:space="preserve">Potrafi przygotować i zarządzać dokumentacją elektroniczną elementów konstrukcji i urządzeń wodnych oraz instalacji wod-kan</w:t>
      </w:r>
    </w:p>
    <w:p>
      <w:pPr>
        <w:spacing w:before="60"/>
      </w:pPr>
      <w:r>
        <w:rPr/>
        <w:t xml:space="preserve">Weryfikacja: </w:t>
      </w:r>
    </w:p>
    <w:p>
      <w:pPr>
        <w:spacing w:before="20" w:after="190"/>
      </w:pPr>
      <w:r>
        <w:rPr/>
        <w:t xml:space="preserve">projekt indywidualny</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podążania za rozwojem techniki i technologii, ciągłego dokształcania się i podnoszenia kompetencji zawodowych i osobistych</w:t>
      </w:r>
    </w:p>
    <w:p>
      <w:pPr>
        <w:spacing w:before="60"/>
      </w:pPr>
      <w:r>
        <w:rPr/>
        <w:t xml:space="preserve">Weryfikacja: </w:t>
      </w:r>
    </w:p>
    <w:p>
      <w:pPr>
        <w:spacing w:before="20" w:after="190"/>
      </w:pPr>
      <w:r>
        <w:rPr/>
        <w:t xml:space="preserve">projekt i prezentacja wyników pracy</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 dążenia do zapewnienia wysokiej jakości wyników pracy</w:t>
      </w:r>
    </w:p>
    <w:p>
      <w:pPr>
        <w:spacing w:before="60"/>
      </w:pPr>
      <w:r>
        <w:rPr/>
        <w:t xml:space="preserve">Weryfikacja: </w:t>
      </w:r>
    </w:p>
    <w:p>
      <w:pPr>
        <w:spacing w:before="20" w:after="190"/>
      </w:pPr>
      <w:r>
        <w:rPr/>
        <w:t xml:space="preserve">projekt, forma i zakres prezentacji wyników pracy</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2024-05-04T00:28:09+02:00</dcterms:created>
  <dcterms:modified xsi:type="dcterms:W3CDTF">2024-05-04T00:28:09+02:00</dcterms:modified>
</cp:coreProperties>
</file>

<file path=docProps/custom.xml><?xml version="1.0" encoding="utf-8"?>
<Properties xmlns="http://schemas.openxmlformats.org/officeDocument/2006/custom-properties" xmlns:vt="http://schemas.openxmlformats.org/officeDocument/2006/docPropsVTypes"/>
</file>