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Elektroniczny obrót prawny</w:t>
      </w:r>
    </w:p>
    <w:p>
      <w:pPr>
        <w:keepNext w:val="1"/>
        <w:spacing w:after="10"/>
      </w:pPr>
      <w:r>
        <w:rPr>
          <w:b/>
          <w:bCs/>
        </w:rPr>
        <w:t xml:space="preserve">Koordynator przedmiotu: </w:t>
      </w:r>
    </w:p>
    <w:p>
      <w:pPr>
        <w:spacing w:before="20" w:after="190"/>
      </w:pPr>
      <w:r>
        <w:rPr/>
        <w:t xml:space="preserve">prof. nzw. dr hab. Jacek Janowski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A13_EOP</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udział w wykładach 30
przygotowanie do zajęć	20
czytanie wskazanej literatury 	10
Przygotowanie do zaliczenia	15
Sumaryczne obciążenie pracą studenta	75 h tj.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75h, w tym 30h udział w zajęciach, 45h praca własna 3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Celem przedmiotu jest zaznajomienie studentów administracji z możliwościami technicznymi i ograniczeniami prawnymi kształtowania się w Polsce elektronicznego obrotu publiczno-prawnego. Wykład ma ułatwić im pracę w nowego typu administracji publicznej zwanej administracją elektroniczną oraz korzystanie z elektronicznych usług publicznych. W szczególności chodzi o kształtowanie postaw otwartości na najnowsze rozwiązania teleinformatyczne podczas dokonywania czynności kancelaryjnych i urzędowych oraz o przekazanie umiejętności przezwyciężania problemów prawnych, które się z tym wiążą. 
Metoda wykładu polega na opisie stosunków prawnych z elementem elektronicznym, rozpoznawaniu problemów prawnych z nimi związanych oraz prezentacji krajowych, wspólnotowych, międzynarodowych i obcych regulacji prawnych w tym zakresie. Jest ona nakierowana na umiejętność radzenia sobie z nowymi i dotąd nieznanymi problemami podczas stosowania i wykonywania prawa w środowisku elektronicznym.</w:t>
      </w:r>
    </w:p>
    <w:p>
      <w:pPr>
        <w:keepNext w:val="1"/>
        <w:spacing w:after="10"/>
      </w:pPr>
      <w:r>
        <w:rPr>
          <w:b/>
          <w:bCs/>
        </w:rPr>
        <w:t xml:space="preserve">Treści kształcenia: </w:t>
      </w:r>
    </w:p>
    <w:p>
      <w:pPr>
        <w:spacing w:before="20" w:after="190"/>
      </w:pPr>
      <w:r>
        <w:rPr/>
        <w:t xml:space="preserve">Przedmiot obejmuje całokształt zagadnień i problemów związanych z wykorzystywaniem nowoczesnych technologii teleinformatycznych w poszczególnych obszarach obrotu prawnego, a zwłaszcza w obszarze handlu elektronicznego. 
1.	Prawo obrotu elektronicznego
2.	Prawo społeczeństwa informacyjnego
3.	Źródła prawa obrotu elektronicznego
4.	Zasadnicze prawa obrotu elektronicznego
5.	Szczegółowe obszary prawa obrotu elektronicznego
6.	Uczestnicy elektronicznego obrotu prawnego
7.	Czynności prawne w elektronicznym obrocie prawnym
8.	Cechy elektronicznego obrotu prawnego
9.	Zakres elektronicznego obrotu prawnego
10.	Handel elektroniczny 
11.	Narzędzia elektronicznego obrotu prawnego
12.	Elektroniczny zapis danych	
13.	Elektroniczna wymiana danych
14.	Informatyczny nośnik danych
15.	Środki komunikacji elektronicznej
16.	System teleinformatyczny
17.	Informacja w elektronicznym obrocie prawnym
18.	Komunikacja w elektronicznym obrocie prawnym	
19.	Internetowy obrót prawny
20.	Sposoby komunikacji w internetowym obrocie prawnym	
21.	Forma czynności prawnej w elektronicznym obrocie prawnym
22.	Możliwość elektronicznego składania oświadczeń woli
23.	Zastosowanie elektronicznej postaci pisemnej formy oświadczenia woli	
24.	Dokument w elektronicznym obrocie prawnym
25.	Podpis elektroniczny w obrocie prawnym	
26.	Podpis własnoręczny a podpis elektroniczny
27.	Prawna regulacja podpisu elektronicznego
28.	Technologia bezpiecznego podpisu elektronicznego
29.	Skutki prawne podpisu elektronicznego
30.	Aspekt bezpieczeństwa elektronicznego obrotu prawnego	</w:t>
      </w:r>
    </w:p>
    <w:p>
      <w:pPr>
        <w:keepNext w:val="1"/>
        <w:spacing w:after="10"/>
      </w:pPr>
      <w:r>
        <w:rPr>
          <w:b/>
          <w:bCs/>
        </w:rPr>
        <w:t xml:space="preserve">Metody oceny: </w:t>
      </w:r>
    </w:p>
    <w:p>
      <w:pPr>
        <w:spacing w:before="20" w:after="190"/>
      </w:pPr>
      <w:r>
        <w:rPr/>
        <w:t xml:space="preserve">Student powinien na ocenę
-        dostateczną (3.0)  - odpowiedzieć w pełni poprawnie na jedno z trzech pytań a na drugie w stopniu wskazującym na jakąś znajomość odpowiedzi
-        dostateczną z plusem (3.5) - odpowiedzieć w pełni poprawnie na jedno z trzech pytań a na drugie w stopniu wskazującym na  zadawalającą znajomość odpowiedzi
-        dobrą (4.0) - odpowiedzieć w pełni poprawnie na dwa z trzech zadanych pytań,
-        dobrą z plusem (4.5) - odpowiedzieć w pełni poprawnie na dwa z trzech pytań, a na trzecie w stopniu wskazującym na pewną znajomość odpowiedzi 
-        bardzo dobrą (5.0) - odpowiedzieć w pełni poprawnie na trzy z trzech zadanych pytań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Janowski J., Elektroniczny obrót prawny, Kraków 2008, 
2.	Janowski J., Podpis elektroniczny w obrocie prawnym, Kraków 2007, 
3.	Janowski J., Kontrakty elektroniczne w obrocie prawnym, Warszawa 2008, 
4.	Podrecki P., Okoń Z., Litwiński P., Świerczyński M., Targosz T., Smycz M., Kasprzycki D., Prawo Internetu, Warszawa 2004
5.	Chudzik M. (red), Chudzik M, Frań A., Grzywacz A., Korus K., Spyra M,. Prawo handlu elektronicznego, Bydgoszcz-Kraków  2005
6.	Barta J., Markiewicz R. (red.), Handel elektroniczny. Problemy prawne, Kraków 2004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W03,W08,W09,W10,: </w:t>
      </w:r>
    </w:p>
    <w:p>
      <w:pPr/>
      <w:r>
        <w:rPr/>
        <w:t xml:space="preserve">Wie jaka jest specyfika czynności prawnych w elektronicznym obrocie prawnym oraz zna cechy i zakres elektronicznego obrotu prawnego.
</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K_W01	, K_W03, K_W08, K_W09, K_W10</w:t>
      </w:r>
    </w:p>
    <w:p>
      <w:pPr>
        <w:spacing w:before="20" w:after="190"/>
      </w:pPr>
      <w:r>
        <w:rPr>
          <w:b/>
          <w:bCs/>
        </w:rPr>
        <w:t xml:space="preserve">Powiązane efekty obszarowe: </w:t>
      </w:r>
      <w:r>
        <w:rPr/>
        <w:t xml:space="preserve">S1A_W01, S1A_W05, S1A_W07, S1A_W01, S1A_W02, S1A_W03, S1A_W04, S1A_W05, S1A_W07, S1A_W08, S1A_W09, S1A_W10, , S1A_W05, S1A_W06</w:t>
      </w:r>
    </w:p>
    <w:p>
      <w:pPr>
        <w:keepNext w:val="1"/>
        <w:spacing w:after="10"/>
      </w:pPr>
      <w:r>
        <w:rPr>
          <w:b/>
          <w:bCs/>
        </w:rPr>
        <w:t xml:space="preserve">Efekt W03,W09,W10,: </w:t>
      </w:r>
    </w:p>
    <w:p>
      <w:pPr/>
      <w:r>
        <w:rPr/>
        <w:t xml:space="preserve">Wie jakie są źródła prawa obrotu elektronicznego.</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K_W03, K_W09, K_W10</w:t>
      </w:r>
    </w:p>
    <w:p>
      <w:pPr>
        <w:spacing w:before="20" w:after="190"/>
      </w:pPr>
      <w:r>
        <w:rPr>
          <w:b/>
          <w:bCs/>
        </w:rPr>
        <w:t xml:space="preserve">Powiązane efekty obszarowe: </w:t>
      </w:r>
      <w:r>
        <w:rPr/>
        <w:t xml:space="preserve">S1A_W01, S1A_W02, S1A_W03, S1A_W04, S1A_W05, S1A_W07, S1A_W08, S1A_W09, , S1A_W05, S1A_W06</w:t>
      </w:r>
    </w:p>
    <w:p>
      <w:pPr>
        <w:pStyle w:val="Heading3"/>
      </w:pPr>
      <w:bookmarkStart w:id="3" w:name="_Toc3"/>
      <w:r>
        <w:t>Profil ogólnoakademicki - umiejętności</w:t>
      </w:r>
      <w:bookmarkEnd w:id="3"/>
    </w:p>
    <w:p>
      <w:pPr>
        <w:keepNext w:val="1"/>
        <w:spacing w:after="10"/>
      </w:pPr>
      <w:r>
        <w:rPr>
          <w:b/>
          <w:bCs/>
        </w:rPr>
        <w:t xml:space="preserve">Efekt U01, U02,U03,U08: </w:t>
      </w:r>
    </w:p>
    <w:p>
      <w:pPr/>
      <w:r>
        <w:rPr/>
        <w:t xml:space="preserve">Potrafi interpretować teksty i przepisy prawne.</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K_U01, K_U02, K_U03, K_U08</w:t>
      </w:r>
    </w:p>
    <w:p>
      <w:pPr>
        <w:spacing w:before="20" w:after="190"/>
      </w:pPr>
      <w:r>
        <w:rPr>
          <w:b/>
          <w:bCs/>
        </w:rPr>
        <w:t xml:space="preserve">Powiązane efekty obszarowe: </w:t>
      </w:r>
      <w:r>
        <w:rPr/>
        <w:t xml:space="preserve">P1A_U01, P1A_U02, P1A_U03, P1A_U05, P1A_U06, P1A_U07, P1A_U08, P1A_U09, P1A_U10, S1A_U01, S1A_U02, S1A_U04, S1A_U06, S1A_U07, S1A_U02, S1A_U03, S1A_U06, S1A_U08, S1A_U01, S1A_U02, S1A_U04, S1A_U06, S1A_U07</w:t>
      </w:r>
    </w:p>
    <w:p>
      <w:pPr>
        <w:keepNext w:val="1"/>
        <w:spacing w:after="10"/>
      </w:pPr>
      <w:r>
        <w:rPr>
          <w:b/>
          <w:bCs/>
        </w:rPr>
        <w:t xml:space="preserve">Efekt U02, U03: </w:t>
      </w:r>
    </w:p>
    <w:p>
      <w:pPr/>
      <w:r>
        <w:rPr/>
        <w:t xml:space="preserve">Potrafi analizować zależności między możliwościami technicznymi i ograniczeniami prawnymi kształtowania się w Polsce elektronicznego obrotu publiczno-prawnego.</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K_U02, K_U03</w:t>
      </w:r>
    </w:p>
    <w:p>
      <w:pPr>
        <w:spacing w:before="20" w:after="190"/>
      </w:pPr>
      <w:r>
        <w:rPr>
          <w:b/>
          <w:bCs/>
        </w:rPr>
        <w:t xml:space="preserve">Powiązane efekty obszarowe: </w:t>
      </w:r>
      <w:r>
        <w:rPr/>
        <w:t xml:space="preserve">S1A_U01, S1A_U02, S1A_U04, S1A_U06, S1A_U07, S1A_U02, S1A_U03, S1A_U06, S1A_U08</w:t>
      </w:r>
    </w:p>
    <w:p>
      <w:pPr>
        <w:keepNext w:val="1"/>
        <w:spacing w:after="10"/>
      </w:pPr>
      <w:r>
        <w:rPr>
          <w:b/>
          <w:bCs/>
        </w:rPr>
        <w:t xml:space="preserve">Efekt U01, U03,U04: </w:t>
      </w:r>
    </w:p>
    <w:p>
      <w:pPr/>
      <w:r>
        <w:rPr/>
        <w:t xml:space="preserve">Potrafi właściwie zdiagnozować różnice pomiędzy obrotem tradycyjnym a  obrotem elektronicznym.</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K_U01, K_U03, K_U04</w:t>
      </w:r>
    </w:p>
    <w:p>
      <w:pPr>
        <w:spacing w:before="20" w:after="190"/>
      </w:pPr>
      <w:r>
        <w:rPr>
          <w:b/>
          <w:bCs/>
        </w:rPr>
        <w:t xml:space="preserve">Powiązane efekty obszarowe: </w:t>
      </w:r>
      <w:r>
        <w:rPr/>
        <w:t xml:space="preserve">P1A_U01, P1A_U02, P1A_U03, P1A_U05, P1A_U06, P1A_U07, P1A_U08, P1A_U09, P1A_U10, S1A_U02, S1A_U03, S1A_U06, S1A_U08, S1A_U01, S1A_U02, S1A_U03, S1A_U04, S1A_U05, S1A_U06, S1A_U07, S1A_U08</w:t>
      </w:r>
    </w:p>
    <w:p>
      <w:pPr>
        <w:pStyle w:val="Heading3"/>
      </w:pPr>
      <w:bookmarkStart w:id="4" w:name="_Toc4"/>
      <w:r>
        <w:t>Profil ogólnoakademicki - kompetencje społeczne</w:t>
      </w:r>
      <w:bookmarkEnd w:id="4"/>
    </w:p>
    <w:p>
      <w:pPr>
        <w:keepNext w:val="1"/>
        <w:spacing w:after="10"/>
      </w:pPr>
      <w:r>
        <w:rPr>
          <w:b/>
          <w:bCs/>
        </w:rPr>
        <w:t xml:space="preserve">Efekt K01, K06,K07: </w:t>
      </w:r>
    </w:p>
    <w:p>
      <w:pPr/>
      <w:r>
        <w:rPr/>
        <w:t xml:space="preserve">Jest w stanie właściwie określić ryzyko udziału w wymianie prawnej drogą elektroniczną.</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K_K01, K_K06, K_K07</w:t>
      </w:r>
    </w:p>
    <w:p>
      <w:pPr>
        <w:spacing w:before="20" w:after="190"/>
      </w:pPr>
      <w:r>
        <w:rPr>
          <w:b/>
          <w:bCs/>
        </w:rPr>
        <w:t xml:space="preserve">Powiązane efekty obszarowe: </w:t>
      </w:r>
      <w:r>
        <w:rPr/>
        <w:t xml:space="preserve">S1A_K01, S1A_K02, S1A_K03, S1A_K04, S1A_K05, S1A_K07, S1A_K02, S1A_K03, S1A_K04, S1A_K01, S1A_K02, S1A_K03, S1A_K04, S1A_K05, S1A_K07</w:t>
      </w:r>
    </w:p>
    <w:p>
      <w:pPr>
        <w:keepNext w:val="1"/>
        <w:spacing w:after="10"/>
      </w:pPr>
      <w:r>
        <w:rPr>
          <w:b/>
          <w:bCs/>
        </w:rPr>
        <w:t xml:space="preserve">Efekt K01, K06: </w:t>
      </w:r>
    </w:p>
    <w:p>
      <w:pPr/>
      <w:r>
        <w:rPr/>
        <w:t xml:space="preserve">Jest w stanie dobierać narzędzia informacyjne w celu pogłębiania, międzyludzkich relacji.</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K_K01, K_K06</w:t>
      </w:r>
    </w:p>
    <w:p>
      <w:pPr>
        <w:spacing w:before="20" w:after="190"/>
      </w:pPr>
      <w:r>
        <w:rPr>
          <w:b/>
          <w:bCs/>
        </w:rPr>
        <w:t xml:space="preserve">Powiązane efekty obszarowe: </w:t>
      </w:r>
      <w:r>
        <w:rPr/>
        <w:t xml:space="preserve">S1A_K01, S1A_K02, S1A_K03, S1A_K04, S1A_K05, S1A_K07, S1A_K02, S1A_K03, S1A_K04</w:t>
      </w:r>
    </w:p>
    <w:p>
      <w:pPr>
        <w:keepNext w:val="1"/>
        <w:spacing w:after="10"/>
      </w:pPr>
      <w:r>
        <w:rPr>
          <w:b/>
          <w:bCs/>
        </w:rPr>
        <w:t xml:space="preserve">Efekt K01, K04,K06: </w:t>
      </w:r>
    </w:p>
    <w:p>
      <w:pPr/>
      <w:r>
        <w:rPr/>
        <w:t xml:space="preserve">Jest w stanie docierać do pewnych źródeł informacji w Internecie.</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K_K01, K_K04, K_K06</w:t>
      </w:r>
    </w:p>
    <w:p>
      <w:pPr>
        <w:spacing w:before="20" w:after="190"/>
      </w:pPr>
      <w:r>
        <w:rPr>
          <w:b/>
          <w:bCs/>
        </w:rPr>
        <w:t xml:space="preserve">Powiązane efekty obszarowe: </w:t>
      </w:r>
      <w:r>
        <w:rPr/>
        <w:t xml:space="preserve">S1A_K01, S1A_K02, S1A_K03, S1A_K04, S1A_K05, S1A_K07, S1A_K02, S1A_K03, S1A_K05, S1A_K02, S1A_K03, S1A_K04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2026-05-11T16:07:43+02:00</dcterms:created>
  <dcterms:modified xsi:type="dcterms:W3CDTF">2026-05-11T16:07:43+02:00</dcterms:modified>
</cp:coreProperties>
</file>

<file path=docProps/custom.xml><?xml version="1.0" encoding="utf-8"?>
<Properties xmlns="http://schemas.openxmlformats.org/officeDocument/2006/custom-properties" xmlns:vt="http://schemas.openxmlformats.org/officeDocument/2006/docPropsVTypes"/>
</file>