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Helena Bulińska-Stangrecka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godz., w tym:
obecność na ćwiczeniach - 30 godz., konsultacje -
5 godz. 2. praca własna studenta - 40 godz. w
tym: przygotowanie do ćwiczeń (czytanie
literatury, analiza aktów prawnych, danych
statystycznych, obserwacja) - 10
godz.,przygotowanie się do zaliczenia - 30 godz.,
Łączny nakład pracy studenta wynosi 75 godz., co
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40 godz., w tym:
obecność na ćwiczeniach - 30 godz.,
przygotowanie do ćwiczeń (czytanie literatury,analiza aktów prawnych, danych statystycznych,
obserwacja)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
koncepcjami komunikacji społecznej, w
szczególności: zagadnieniami dotyczącymi
interakcji społecznych, komunikowania się w życiu
społecznym i zawodowym oraz znaczenia i
optymalizacji efektywności 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obejmują następujące obszary
tematyczne: 1. komunikacja społeczna:
podstawowe pojęcia; doniosłość komunikowania w
codziennym życiu, cele interakcji międzyludzkiej,
naczelne zasady komunikacji interpersonalnej 2.
konteksty komunikacyjne, bariery komunikacji,
rodzaje szumów, podstawowe modele
komunikacyjne, 3. charakterystyka komunikacji
werbalnej i niewerbalnej 4. efektywności
komunikacji, style komunikacji, aktywne słuchanie
5. komunikowanie masowe, reklama, propaganda,
oddziaływanie mediów i ich wpływ na interakcje
społeczne, 6. komunikowanie w organizacji,
optymalizacja komunikacji profesjonalnej w
administracji publicznej i przedsiębiorstwach 7.
komunikacji międzykulturowa, wpływ globalizacji i
uwarunkowań kulturowych na efektywność
przekazu informacji 8. komunikowanie
perswazyjne: narzędzia i techniki, wywieranie wpływu na ludzi, komunikacja w negocjacjach,
psychologiczne mechanizmy wpływające na
komunikacje społeczną, 9. autoprezentacja,
komunikacja medialna ( elektroniczna ),
psychologiczne aspekty komunikacji medialnej w
cyberpzrestrzeni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1 - test pisemny na koniec semestru obejmujący
cały zakres materiału 2 - udział w ćwiczeniach
warsztatowych 3 - aktywność na zajęciach
(dyskusje ) Ocena za przedmiot Student, który
zaliczył przedmiot (moduł) wie / umie / potrafi: 3.0
Uzyskał co najmniej 40% maksymalnej łącznej
liczby punktów na teście 3.5 Uzyskał co najmniej
50% maksymalnej łącznej liczby punktów na
teście 4.0 Uzyskał co najmniej 65% maksymalnej
łącznej liczby punktów na teście 4.5 Uzyskał co
najmniej 75% maksymalnej łącznej liczby punktów
na egzaminie i wykazał się aktywnością, wiedzą i
systematycznym przygotowaniem. 5.0 Uzyskał co
najmniej 80% maksymalnej łącznej liczby punktów
na egzaminie i wykazał się aktywnością, wiedzą i
systematycznym przygotowaniem,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B. Dobek-Ostrowska,
Podstawy komunikowania społecznego, wyd.
ASTRUM, Wrocław 2004 2. E. Aronson, Człowiek
istota społeczna, PWN, Warszawa, 2009. 3. D.
Leaders, Komunikacja niewerbalna, PWN, 2007
Literatura uzupełniająca: 1. E. Griffin, Podstawy
komunikacji społecznej, wyd. GWP, Gdańsk 2003.
2. J. Stewart, Mosty zamiast murów. Podręcznik
komunikacji interpersonalnej, PWN, Warszawa
2003. 3. Z. Nęcki, Komunikacja międzykulturowa,
Kraków , 1996 4. E. Hall "Ukryty wymiar", PIW,
1978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
komunikacji społecznej, rozumie jej źródła i
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Ma uporządkowaną wiedzę w zakresie
komunikacji społecznej, podstaw, zakresu
zastosowania, diagnozy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Zna wybrane, podstawowe, teorie i koncepcje w
zakresie efektywnej komunikacji w pracy i potrafi
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Ma podstawową wiedzę o kształtowaniu się
procesów interakcji i komunikacji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Potrafi zdiagnozować styl komunikowania oraz
kluczowe elementy procesu 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Posiada umiejętność przekazywania wiedzy,
aktywnego słuchania i efektywnej komunikacji
oraz dostosowywanie formy i treści przekazu do
specyfiki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Potrafi dokonać analizy własnych działań i
wskazać ewentualne obszary wymagające
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Posiada umiejętność komunikacji w organizacji
biznesowej oraz administracji publicznej w celu
optymalizacji współpracy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S1A_U01, S1A_U02, S1A_U03, S1A_U04, S1A_U05, S1A_U06, S1A_U07, S1A_U08, S1A_U03, S1A_U05, S1A_U06, S1A_U07, S1A_U08, S1A_U01,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poziomu swojej wiedzy i
umiejętności z zakresu komunikacji społecznej.
Rozumie konieczność dalszego doskonalenia się
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Ma przekonanie o wadze roli jaka komunikacja
społeczna odgrywa w codziennym życiu
społecznym i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Odpowiedzialnie przygotowuje się do pełnienia
ważnej roli w społeczeństwie, projektuje i
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Posiada kompetencje przydatne w komunikacji w
administracji publicznej oraz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K_M05: </w:t>
      </w:r>
    </w:p>
    <w:p>
      <w:pPr/>
      <w:r>
        <w:rPr/>
        <w:t xml:space="preserve">Potrafi wskazać metody usprawniania i
optymalizacji procesów 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2026-01-11T21:58:57+01:00</dcterms:created>
  <dcterms:modified xsi:type="dcterms:W3CDTF">2026-01-11T21:58:57+01:00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