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udział w zajęciach 15, praca własna: przygotowanie do zajęć 25 godzin, czytanie wskazanej literatury 40 godzin, przygotowanie prezentacji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Typy struktur organizacyjnych.
7. Kontrola działań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zajęciach, 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 Rozumie istotę, cele i zasady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Zna teorie otoczenia i metody jego analizy.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koncepcje zarządzania organizacjami w warunkach zmienności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K_UO1: </w:t>
      </w:r>
    </w:p>
    <w:p>
      <w:pPr/>
      <w:r>
        <w:rPr/>
        <w:t xml:space="preserve">Umie wykorzystać systemowe i sytuacyjne podejście do zarządzania organizacjami,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K_UO2: </w:t>
      </w:r>
    </w:p>
    <w:p>
      <w:pPr/>
      <w:r>
        <w:rPr/>
        <w:t xml:space="preserve">Umie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Rozumie zasady etyki zawodowej i społecznej odpowiedzialności biznesu,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2026-01-12T02:14:49+01:00</dcterms:created>
  <dcterms:modified xsi:type="dcterms:W3CDTF">2026-01-12T02:14:49+01:00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