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wymagań jakości powietrza w pomieszczeniu</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ćwiczenia projektowego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przypianych do przedmiotu "Inżynieria środowiska wewnętrznego"</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Złożenie sprawozdania (spełniającego ustalone wymagania) z przeprowadzonej analizy. Ocena zintegrowana: średnia ważona z oceny z wykładów (waga 2/3) oraz z oceny z ćwiczeń projektowych (waga 1/3)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https://moodle.is.pw.edu.pl/moodle/course/view.php?id=139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podbudowaną teoretycznie wiedzę z chemii i biologii środowiska w tym znajomość nowoczesnych technik stosowanych do pomiaru parametrów jakości powietrza wewnętrznego. </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Ma szczegółową i podbudowaną teoretycznie wiedzę w zakresie fizycznych, chemicznych i biologicznych zaawansowanych technik oraz metod stosowanych w inżynierii środowiska wewnętrznego.</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różnych źródeł i opisać przebieg procesów fizycznych i chemicznych z wykorzystaniem praw termodynamiki, transportu ciepła i masy oraz mechaniki płynów i hydrodynamiki w zastosowaniu do procesów występujących w wentylacji i klimatyzacji.</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samodzielnie przeanalizować, opisać i ocenić przebieg procesów fizycznych, chemicznych i biologicznych w systemach wentylacyjnych i klimatyzacyjnych.</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U03: </w:t>
      </w:r>
    </w:p>
    <w:p>
      <w:pPr/>
      <w:r>
        <w:rPr/>
        <w:t xml:space="preserve">Posługuje się poprawnie terminologią i nomenklaturą stosowaną w opisie zjawisk fizycznych chemicznych, biologicznych zachodzących w procesach typowych dla wentylacji i klimatyzacji również w języku obcym.</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IS_U21</w:t>
      </w:r>
    </w:p>
    <w:p>
      <w:pPr>
        <w:spacing w:before="20" w:after="190"/>
      </w:pPr>
      <w:r>
        <w:rPr>
          <w:b/>
          <w:bCs/>
        </w:rPr>
        <w:t xml:space="preserve">Powiązane efekty obszarowe: </w:t>
      </w:r>
      <w:r>
        <w:rPr/>
        <w:t xml:space="preserve">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wewnętrzne i zdrowie ludzi. Jest świadomy związanej z tym odpowiedzialności za podejmowane decyzje. </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ważn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2026-07-27T04:17:27+02:00</dcterms:created>
  <dcterms:modified xsi:type="dcterms:W3CDTF">2026-07-27T04:17:27+02:00</dcterms:modified>
</cp:coreProperties>
</file>

<file path=docProps/custom.xml><?xml version="1.0" encoding="utf-8"?>
<Properties xmlns="http://schemas.openxmlformats.org/officeDocument/2006/custom-properties" xmlns:vt="http://schemas.openxmlformats.org/officeDocument/2006/docPropsVTypes"/>
</file>