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podstaw zapisu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dr hab. inż. Jerzy Bajkowski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 godz. w tym:
a) projekt – 30 godz.;
b) konsultacje – 2 godz.;
2) Praca własna studenta – 25 godz. w tym:
a) bieżące przygotowanie studenta do zajęć – 10 godz.,
b) studia literaturowe – 5 godz.,
c) wykonanie obliczeń i dokumentacji technicznej – 10 godz.
3) RAZEM – 57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pkt. ECTS – liczba godzin kontaktowych – 32 godz., w tym:
a) projekt – 30 godz.;
b)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– 50 godz., w tym:
a) zajęcia projektowe – 30 godz.;
b) bieżące przygotowanie studenta do zajęć – 10 godz.,
c) wykonanie obliczeń i dokumentacji technicznej –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omawianych na wykładzie Podstaw Zapisu Konstrukcji.
Podstawowe umiejętności z zakresu Geometrii Wykreślnej. 
Podstawowa znajomość maszyn do obróbki skrawaniem i metod obróbki skrawaniem przedstawiona na Zajęcia warsztatowych.
Zainteresowanie techniką, umiejętność obserwacji, znajomość jednostek miar liniowych i kątowych i umiejętność ich przeliczania.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i znormalizowanych elementów zapisu konstrukcji metod i zasad rzutowania aksonometrycznego i prostokątnego, odwzorowywania i wymiarowania przedmiotów dowolnych z uwzględnieniem specyficznych cech: łączników gwintowych, połączeń nitowych, różnych rodzajów kół zębatych, łączników sprężystych, pojęć i znaków stanu powierzchni przedmiotów, podstawowych zagadnień dotyczących pasowań, odwzorowań wałów i osi, różnych rodzajów łożysk tocznych, połączeń spajanych oraz zasad sporządzania rysunków zestawieniowych (złożeniowych), a więc poznanie niezbędnych wiadomości dotyczących prawidłowego sporządzania dokumentacji technicznej.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Odręczne wykonanie (na papierze gładkim, ołówkiem) czterech szkiców na podstawie otrzymanych części maszynowych –tematy indywidualne,
Odwzorowanie w rzutach prostokątnych (na brystolu) i zwymiarowanie  podstawy łożyska ślizgowego –wykonanie tuszem w domu.
Wykonanie rysunków (na brystolu) na podstawie wcześniej wykonanych szkiców – dokończenie  tuszem lub ołówkiem w domu. 
Wykonanie (na brystolu, ołówkiem) rysunku aksonometrycznego (izometria) na podstawie wykonanego wcześniej rysunku wykonanego w rzutach prostokątnych.
Wykonanie ( na brystolu) rysunku śruby i nakrętki –tematy indywidualne.
Wykonanie (na brystolu) rysunku sprężyny –tematy indywidualne.
Wykonanie (na brystolu) rysunku koła zębatego walcowego – tematy indywidualne  - dokończenie tuszem w domu.
Wykonanie (na brystolu) rysunku koła zębatego stożkowego – tematy indywidualne - dokończenie tuszem w domu.
Wykonanie rysunku złożeniowego, rysunków wykonawczych i specyfikacji części prostego zespołu maszynowego (na kalce technicznej wykonanie tuszem).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zaliczenia projektowania jest uzyskanie pozytywnych ocen ze wszystkich wykonywanych prac, które są na bieżąco konsultowane, sprawdzane, poprawiane  i oceniane na każdych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Bajkowski: Podstawy zapisu konstrukcji. Warszawa: OWPW 2014.
2. T. Dobrzański: Rysunek techniczny maszynowy. Warszawa: WNT 2004.
3. J. Bajkowski: Rysunek techniczny –materiały do ćwiczeń projektowych.
4. J. Bajkowski, J. Bartkiewicz, J. Kozdra: Zbiór zadań z rysunku technicznego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1150-MB000-ISP-0117_W1: </w:t>
      </w:r>
    </w:p>
    <w:p>
      <w:pPr/>
      <w:r>
        <w:rPr/>
        <w:t xml:space="preserve">Zna metody odwzorowania przedmiotów, metody rzutowania aksonometrycznego oraz europejski system rzutowania; zna zasady sporządzania rysunków aksonometrycznych na podstawie rzutów prostokątnych i odwrotnie; potrafi  odwzorowywać elementy maszyn w postaci widoków oraz widoków cząstkowych, przekrojów oraz przekrojów cząstkowych, kładów widoków i kładów miejscowych i wyniesionych przekrojów, zna znormalizowane zasady kreskowania przekrojów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KMiBM_W07, KMiBM_W08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InzA_W04, T1A_W09</w:t>
      </w:r>
    </w:p>
    <w:p>
      <w:pPr>
        <w:keepNext w:val="1"/>
        <w:spacing w:after="10"/>
      </w:pPr>
      <w:r>
        <w:rPr>
          <w:b/>
          <w:bCs/>
        </w:rPr>
        <w:t xml:space="preserve">Efekt 1150-MB000-ISP-0117_W2: </w:t>
      </w:r>
    </w:p>
    <w:p>
      <w:pPr/>
      <w:r>
        <w:rPr/>
        <w:t xml:space="preserve">Zna i stosuje w praktyce porządkowe ogólne i szczególne zasady wymiarowania elementów maszyn i konstrukcji; zna podstawowe pojęcia dotyczące określania stanu struktury powierzchni materiału; zna pojęcie tolerancji wymiarów i pasowania części  i umie stosować je do wymiarowania przedmiotów.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KMiBM_W08, KMiBM_W11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T1A_W01, T1A_W02, InzA_W02</w:t>
      </w:r>
    </w:p>
    <w:p>
      <w:pPr>
        <w:keepNext w:val="1"/>
        <w:spacing w:after="10"/>
      </w:pPr>
      <w:r>
        <w:rPr>
          <w:b/>
          <w:bCs/>
        </w:rPr>
        <w:t xml:space="preserve">Efekt 1150-MB000-ISP-0117_W3: </w:t>
      </w:r>
    </w:p>
    <w:p>
      <w:pPr/>
      <w:r>
        <w:rPr/>
        <w:t xml:space="preserve">Ma wiedzę dotyczącą przedstawiania i wymiarowania łączników i połączeń rozłącznych (połączeń gwintowych, sworzniowych, wpustowych i innych).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keepNext w:val="1"/>
        <w:spacing w:after="10"/>
      </w:pPr>
      <w:r>
        <w:rPr>
          <w:b/>
          <w:bCs/>
        </w:rPr>
        <w:t xml:space="preserve">Efekt 1150-MB000-ISP-0106_W4: </w:t>
      </w:r>
    </w:p>
    <w:p>
      <w:pPr/>
      <w:r>
        <w:rPr/>
        <w:t xml:space="preserve">Zna etapy tworzenia złożonej dokumentacji technicznej części, podzespołów, zespołów, i gotowych wyrobów, zasady wykonywania rysunków złożeniowych, oznaczania części na tych rysunkach, zasady tworzenia specyfikacji części oraz archiwizacji i gospodarki dokumentacją techniczną i umie je stosować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KMiBM_W07, KMiBM_W08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1150-MB000-ISP-0117_U1: </w:t>
      </w:r>
    </w:p>
    <w:p>
      <w:pPr/>
      <w:r>
        <w:rPr/>
        <w:t xml:space="preserve">Zna i umie stosować metody odwzorowania przedmiotów, metody rzutowania aksonometrycznego oraz europejski system rzutowania; umie sporządzać rysunek aksonometryczny na podstawie rzutów prostokątnych i odwrotnie; potrafi odwzorowywać elementy maszyn w postaci widoków oraz widoków cząstkowych, przekrojów oraz przekrojów cząstkowych, kładów widoków i kładów miejscowych i wyniesionych przekrojów, zna znormalizowane zasady kreskowania przekrojów.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1150-MB000-ISP-0117_U2: </w:t>
      </w:r>
    </w:p>
    <w:p>
      <w:pPr/>
      <w:r>
        <w:rPr/>
        <w:t xml:space="preserve">Ma praktyczną umiejętność dotyczącą przedstawiania i wymiarowania łączników i połączeń rozłącznych i nierozłącznych.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1150-MB000-ISP-0117_U3: </w:t>
      </w:r>
    </w:p>
    <w:p>
      <w:pPr/>
      <w:r>
        <w:rPr/>
        <w:t xml:space="preserve">Umie rysować i wymiarować proste i złożone elementy maszyn i konstrukcji, zna i stosuje w praktyce porządkowe ogólne i szczególne zasady wymiarowania elementów maszyn 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1150-MB000-ISP-0117_U4: </w:t>
      </w:r>
    </w:p>
    <w:p>
      <w:pPr/>
      <w:r>
        <w:rPr/>
        <w:t xml:space="preserve">Zna etapy tworzenia złożonej dokumentacji technicznej części, podzespołów, zespołów, i gotowych wyrobów, zasady wykonywania rysunków złożeniowych, oznaczania części na tych rysunkach, zasady tworzenia specyfikacji części oraz archiwizacji i gospodarki dokumentacją techniczną i umie je stosować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</w:t>
      </w:r>
    </w:p>
    <w:p>
      <w:pPr>
        <w:keepNext w:val="1"/>
        <w:spacing w:after="10"/>
      </w:pPr>
      <w:r>
        <w:rPr>
          <w:b/>
          <w:bCs/>
        </w:rPr>
        <w:t xml:space="preserve">Efekt 1150-MB000-ISP-0117_U5: </w:t>
      </w:r>
    </w:p>
    <w:p>
      <w:pPr/>
      <w:r>
        <w:rPr/>
        <w:t xml:space="preserve">Dobrze posługuje się specjalistyczną literaturą, potrafi posługiwać się normami przedmiotowymi, dobrze interpretuje zawarte w nich wytyczne; potrafi dobrze interpretować normy techniczne bez względu na to czy są sporządzone w języku obcym, uznawanym za język komunikacji międzynarodowej w zakresie studiowanego kierunku studiów.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T2A_U07, InzA_U05</w:t>
      </w:r>
    </w:p>
    <w:p>
      <w:pPr>
        <w:keepNext w:val="1"/>
        <w:spacing w:after="10"/>
      </w:pPr>
      <w:r>
        <w:rPr>
          <w:b/>
          <w:bCs/>
        </w:rPr>
        <w:t xml:space="preserve">Efekt 1150-MB000-ISP-0117_U6: </w:t>
      </w:r>
    </w:p>
    <w:p>
      <w:pPr/>
      <w:r>
        <w:rPr/>
        <w:t xml:space="preserve">Potrafi pracować indywidualnie i w zespole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1150-MB000-ISP-0106_K1: </w:t>
      </w:r>
    </w:p>
    <w:p>
      <w:pPr/>
      <w:r>
        <w:rPr/>
        <w:t xml:space="preserve">Potrafi pracować samodzielnie, ma świadomość odpowiedzialności za pracę, ma świadomość ważności zachowania w sposób profesjonalny.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KMiBM_K03, 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2026-07-28T01:23:35+02:00</dcterms:created>
  <dcterms:modified xsi:type="dcterms:W3CDTF">2026-07-28T01:23:35+02:00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