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Podwozia samochodów</w:t>
      </w:r>
    </w:p>
    <w:p>
      <w:pPr>
        <w:keepNext w:val="1"/>
        <w:spacing w:after="10"/>
      </w:pPr>
      <w:r>
        <w:rPr>
          <w:b/>
          <w:bCs/>
        </w:rPr>
        <w:t xml:space="preserve">Koordynator przedmiotu: </w:t>
      </w:r>
    </w:p>
    <w:p>
      <w:pPr>
        <w:spacing w:before="20" w:after="190"/>
      </w:pPr>
      <w:r>
        <w:rPr/>
        <w:t xml:space="preserve">Prof. nzw. dr hab. inż. Andrzej Reński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150-MBPOJ-ISP-0405</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 – 30 godz.;
b) konsultacje – 1 godz.;
2) Praca własna studenta -  20 godzin, w tym:
a)	 5 godz. – bieżące przygotowywanie się studenta do wykładu;
b)	 5 godz. – studia literaturowe;
c)	 10 godz. – przygotowywanie się studenta do kolokwiów;
3) RAZEM – 51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- 31, w tym:
a) wykład – 30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 (wysłuchanie wykładów: Mechanika, PKM i Pojazdy)</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budowy i zasad projektowania zespołów podwozi samochodów. Nabycie przez studentów umiejętności przeprowadzania podstawowych obliczeń zespołów podwozia samochodu.</w:t>
      </w:r>
    </w:p>
    <w:p>
      <w:pPr>
        <w:keepNext w:val="1"/>
        <w:spacing w:after="10"/>
      </w:pPr>
      <w:r>
        <w:rPr>
          <w:b/>
          <w:bCs/>
        </w:rPr>
        <w:t xml:space="preserve">Treści kształcenia: </w:t>
      </w:r>
    </w:p>
    <w:p>
      <w:pPr>
        <w:spacing w:before="20" w:after="190"/>
      </w:pPr>
      <w:r>
        <w:rPr/>
        <w:t xml:space="preserve">1. Ogólny układ konstrukcyjny samochodu. Koła, ogumienie
2. Rozwiązania konstrukcyjne zawieszeń. Przyklady konstrukcji 
3. Zależności kinematyczne, środek b. przechyłu, oś b. przechyłu, Zależności dynamiczne, sztywności, charakterystyka sztywności.
4. Samochód jako układ drgający. Oddziaływanie nierówności drogi na pojazd. Optymalizacja: komfort - bezpieczeństwo.
5. Elementy sprężyste. Amortyzatory. Zawieszenia aktywne.
6. Opis ruchu krzywoliniowego. Ruch ustalony (pod-, nadsterowność). Ruch nieustalony, wejście w zakręt. 
7. Mechanizmy zwrotnicze. Parametry ustawienia kół kierowanych. Moment stabilizacyjny.
8. Przekładnie kierownicze. Moment na kole kierownicy.
9. Mechanizmy wspomagające. Układy stabilizacji toru jazdy.
10. Układy hamulcowe: Klasyfikacja funkcjonalna układów hamulcowych. Wymagania. 
11. Mechanizmy hamulcowe bębnowe i tarczowe
12. Układy uruchamiające hamulce hydrauliczne i pneumatyczne. Mechanizmy wspomagające
13. Korektory hamowania. Urządzenia przeciwblokujące.
</w:t>
      </w:r>
    </w:p>
    <w:p>
      <w:pPr>
        <w:keepNext w:val="1"/>
        <w:spacing w:after="10"/>
      </w:pPr>
      <w:r>
        <w:rPr>
          <w:b/>
          <w:bCs/>
        </w:rPr>
        <w:t xml:space="preserve">Metody oceny: </w:t>
      </w:r>
    </w:p>
    <w:p>
      <w:pPr>
        <w:spacing w:before="20" w:after="190"/>
      </w:pPr>
      <w:r>
        <w:rPr/>
        <w:t xml:space="preserve">Wykład: zaliczenie na podstawie 2 pisemnych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Reński A. Bezpieczeństwo czynne samochodu: zawieszenia oraz układy hamulcowe i kierownicze. OWPW Warszawa 2011.
2.	Reński A. Budowa samochodów : układy hamulcowe i kierownicze oraz zawieszenia. OWPW Warszawa (różne roczniki wydania, zamiennik do pozycji nr 3).
3.	Reimpell J., Betzler W.J.: Podwozia samochodów. Podstawy konstrukcji. WKiŁ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150-MBPOJ-ISP-0405_K_W1: </w:t>
      </w:r>
    </w:p>
    <w:p>
      <w:pPr/>
      <w:r>
        <w:rPr/>
        <w:t xml:space="preserve">Ma podstawową wiedzę w zakresie budowy zespołów podwozia samochodów; orientuje się w ich obecnym stanie oraz najnowszych trendach rozwojowych.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KMiBM_W14</w:t>
      </w:r>
    </w:p>
    <w:p>
      <w:pPr>
        <w:spacing w:before="20" w:after="190"/>
      </w:pPr>
      <w:r>
        <w:rPr>
          <w:b/>
          <w:bCs/>
        </w:rPr>
        <w:t xml:space="preserve">Powiązane efekty obszarowe: </w:t>
      </w:r>
      <w:r>
        <w:rPr/>
        <w:t xml:space="preserve">T1A_W04, T1A_W05, InzA_W02</w:t>
      </w:r>
    </w:p>
    <w:p>
      <w:pPr>
        <w:keepNext w:val="1"/>
        <w:spacing w:after="10"/>
      </w:pPr>
      <w:r>
        <w:rPr>
          <w:b/>
          <w:bCs/>
        </w:rPr>
        <w:t xml:space="preserve">Efekt 150-MBPOJ-ISP-0405_K_W2: </w:t>
      </w:r>
    </w:p>
    <w:p>
      <w:pPr/>
      <w:r>
        <w:rPr/>
        <w:t xml:space="preserve">Ma uporządkowaną wiedzę w zakresie specjalistycznych zagadnień dotyczących projektowania  i eksploatacji zespołów podwozia samochodów.</w:t>
      </w:r>
    </w:p>
    <w:p>
      <w:pPr>
        <w:spacing w:before="60"/>
      </w:pPr>
      <w:r>
        <w:rPr/>
        <w:t xml:space="preserve">Weryfikacja: </w:t>
      </w:r>
    </w:p>
    <w:p>
      <w:pPr>
        <w:spacing w:before="20" w:after="190"/>
      </w:pPr>
      <w:r>
        <w:rPr/>
        <w:t xml:space="preserve">Kolokw</w:t>
      </w:r>
    </w:p>
    <w:p>
      <w:pPr>
        <w:spacing w:before="20" w:after="190"/>
      </w:pPr>
      <w:r>
        <w:rPr>
          <w:b/>
          <w:bCs/>
        </w:rPr>
        <w:t xml:space="preserve">Powiązane efekty kierunkowe: </w:t>
      </w:r>
      <w:r>
        <w:rPr/>
        <w:t xml:space="preserve">KMiBM_W17</w:t>
      </w:r>
    </w:p>
    <w:p>
      <w:pPr>
        <w:spacing w:before="20" w:after="190"/>
      </w:pPr>
      <w:r>
        <w:rPr>
          <w:b/>
          <w:bCs/>
        </w:rPr>
        <w:t xml:space="preserve">Powiązane efekty obszarowe: </w:t>
      </w:r>
      <w:r>
        <w:rPr/>
        <w:t xml:space="preserve">T1A_W02, T1A_W03, T1A_W06, InzA_W02, InzA_W05</w:t>
      </w:r>
    </w:p>
    <w:p>
      <w:pPr>
        <w:keepNext w:val="1"/>
        <w:spacing w:after="10"/>
      </w:pPr>
      <w:r>
        <w:rPr>
          <w:b/>
          <w:bCs/>
        </w:rPr>
        <w:t xml:space="preserve">Efekt 150-MBPOJ-ISP-0405_K_W3: </w:t>
      </w:r>
    </w:p>
    <w:p>
      <w:pPr/>
      <w:r>
        <w:rPr/>
        <w:t xml:space="preserve">Zna zasady i metody konstruowania podstawowych elementów i zespołów podwozia samochodu oraz zna narzędzia stosowane w procesie ich projektowania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KMiBM_W05</w:t>
      </w:r>
    </w:p>
    <w:p>
      <w:pPr>
        <w:spacing w:before="20" w:after="190"/>
      </w:pPr>
      <w:r>
        <w:rPr>
          <w:b/>
          <w:bCs/>
        </w:rPr>
        <w:t xml:space="preserve">Powiązane efekty obszarowe: </w:t>
      </w:r>
      <w:r>
        <w:rPr/>
        <w:t xml:space="preserve">T1A_W03, T1A_W04, T1A_W07, InzA_W02</w:t>
      </w:r>
    </w:p>
    <w:p>
      <w:pPr>
        <w:pStyle w:val="Heading3"/>
      </w:pPr>
      <w:bookmarkStart w:id="3" w:name="_Toc3"/>
      <w:r>
        <w:t>Profil ogólnoakademicki - umiejętności</w:t>
      </w:r>
      <w:bookmarkEnd w:id="3"/>
    </w:p>
    <w:p>
      <w:pPr>
        <w:keepNext w:val="1"/>
        <w:spacing w:after="10"/>
      </w:pPr>
      <w:r>
        <w:rPr>
          <w:b/>
          <w:bCs/>
        </w:rPr>
        <w:t xml:space="preserve">Efekt 150-MBPOJ-ISP-0405_K_U1: </w:t>
      </w:r>
    </w:p>
    <w:p>
      <w:pPr/>
      <w:r>
        <w:rPr/>
        <w:t xml:space="preserve">Potrafi zaprojektować elementy i zespoły podwozia samochodu z uwzględnieniem zadanych kryteriów użytkowych i ekonomicznych.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KMiBM_U08</w:t>
      </w:r>
    </w:p>
    <w:p>
      <w:pPr>
        <w:spacing w:before="20" w:after="190"/>
      </w:pPr>
      <w:r>
        <w:rPr>
          <w:b/>
          <w:bCs/>
        </w:rPr>
        <w:t xml:space="preserve">Powiązane efekty obszarowe: </w:t>
      </w:r>
      <w:r>
        <w:rPr/>
        <w:t xml:space="preserve">T1A_U10, T1A_U15, T1A_U16, InzA_U03, InzA_U04, InzA_U07, InzA_U08</w:t>
      </w:r>
    </w:p>
    <w:p>
      <w:pPr>
        <w:keepNext w:val="1"/>
        <w:spacing w:after="10"/>
      </w:pPr>
      <w:r>
        <w:rPr>
          <w:b/>
          <w:bCs/>
        </w:rPr>
        <w:t xml:space="preserve">Efekt 150-MBPOJ-ISP-0405_K_U2: </w:t>
      </w:r>
    </w:p>
    <w:p>
      <w:pPr/>
      <w:r>
        <w:rPr/>
        <w:t xml:space="preserve">Potrafi porównać rozwiązania konstrukcyjne zespołów podwozia samochodu ze względu na zadane kryteria użytkowe i ekonomiczne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KMiBM_U09</w:t>
      </w:r>
    </w:p>
    <w:p>
      <w:pPr>
        <w:spacing w:before="20" w:after="190"/>
      </w:pPr>
      <w:r>
        <w:rPr>
          <w:b/>
          <w:bCs/>
        </w:rPr>
        <w:t xml:space="preserve">Powiązane efekty obszarowe: </w:t>
      </w:r>
      <w:r>
        <w:rPr/>
        <w:t xml:space="preserve">T1A_U13, T1A_U14, InzA_U03, InzA_U04, InzA_U07, InzA_U08</w:t>
      </w:r>
    </w:p>
    <w:p>
      <w:pPr>
        <w:pStyle w:val="Heading3"/>
      </w:pPr>
      <w:bookmarkStart w:id="4" w:name="_Toc4"/>
      <w:r>
        <w:t>Profil ogólnoakademicki - kompetencje społeczne</w:t>
      </w:r>
      <w:bookmarkEnd w:id="4"/>
    </w:p>
    <w:p>
      <w:pPr>
        <w:keepNext w:val="1"/>
        <w:spacing w:after="10"/>
      </w:pPr>
      <w:r>
        <w:rPr>
          <w:b/>
          <w:bCs/>
        </w:rPr>
        <w:t xml:space="preserve">Efekt 150-MBPOJ-ISP-0405_K_K1: </w:t>
      </w:r>
    </w:p>
    <w:p>
      <w:pPr/>
      <w:r>
        <w:rPr/>
        <w:t xml:space="preserve">Ma świadomość ważności i rozumie pozatechniczne aspekty i skutki działalności inżyniera samochodowego, w tym jej wpływ na bezpieczeństwo ruchu drogowego, i związaną z tym odpowiedzialność za podejmowane decyzje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2024-05-01T19:35:30+02:00</dcterms:created>
  <dcterms:modified xsi:type="dcterms:W3CDTF">2024-05-01T19:35:30+02:00</dcterms:modified>
</cp:coreProperties>
</file>

<file path=docProps/custom.xml><?xml version="1.0" encoding="utf-8"?>
<Properties xmlns="http://schemas.openxmlformats.org/officeDocument/2006/custom-properties" xmlns:vt="http://schemas.openxmlformats.org/officeDocument/2006/docPropsVTypes"/>
</file>