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finanse przedsiębiorstw</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 11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i ćwiczenia 24, konsultacje 15, przygotowanie do zajęć 29, przygotowanie do egzaminu 5, przygotowanie do zaliczenia 5, egzaminy 5</w:t>
      </w:r>
    </w:p>
    <w:p>
      <w:pPr>
        <w:keepNext w:val="1"/>
        <w:spacing w:after="10"/>
      </w:pPr>
      <w:r>
        <w:rPr>
          <w:b/>
          <w:bCs/>
        </w:rPr>
        <w:t xml:space="preserve">Liczba punktów ECTS na zajęciach wymagających bezpośredniego udziału nauczycieli akademickich: </w:t>
      </w:r>
    </w:p>
    <w:p>
      <w:pPr>
        <w:spacing w:before="20" w:after="190"/>
      </w:pPr>
      <w:r>
        <w:rPr/>
        <w:t xml:space="preserve">0,84 ECTS - ćwiczenia i wykłady, egzamin
0,6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Wykład min.15,ćwiczenia 24-30</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1. Koncepcje wartości i zarządzanie wartością przedsiębiorstwa
(istota wartości, system zarządzania wartością firmy, nośniki wartości przedsiębiorstwa)
2. Czynniki kształtujące wartość firmy 
(przepływy pieniężne w kształtowaniu wartości, struktura i koszt kapitału a wartość przedsiębiorstwa, strategie zarządzania majątkiem obrotowym a wartość przedsiębiorstwa)
3. Planowanie finansowe w przedsiębiorstwie 
(metoda zmian proporcjonalnych, metoda zintegrowanego planowania finansowego)
4. Kreacja wartości przedsiębiorstwa i metoda pomiaru EVA: szacowanie wartości miernika, korzyści ze stosowania miernika EVA dla przedsiębiorstwa
5. Metody wyceny wartości przedsiębiorstwa
(metody majątkowe, metoda wartości księgowej, metoda wartości likwidacyjnej, metoda wartości odtworzeniowej, metody porównawcze (rynkowe), metody dochodowe, metody mieszane)</w:t>
      </w:r>
    </w:p>
    <w:p>
      <w:pPr>
        <w:keepNext w:val="1"/>
        <w:spacing w:after="10"/>
      </w:pPr>
      <w:r>
        <w:rPr>
          <w:b/>
          <w:bCs/>
        </w:rPr>
        <w:t xml:space="preserve">Metody oceny: </w:t>
      </w:r>
    </w:p>
    <w:p>
      <w:pPr>
        <w:spacing w:before="20" w:after="190"/>
      </w:pPr>
      <w:r>
        <w:rPr/>
        <w:t xml:space="preserve">Zaliczenie pisemne ćwiczeń, ocena aktywności studenta na ćwiczeniach, egzamin pisemny. Ocena łączna jest średnią arytmetyczną ocen z egzaminu i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Dębski W., Teoretyczne i praktyczne aspekty zarządzania finansami przedsiębiorstwa, Wydawnictwo Naukowe PWN, Warszawa 2013                                                                   2. J. Zygmunt, Nowoczesne metody wyceny przedsiębiorstw, Politechnika Opolska, Opole 2013                                                
3. Wrońska-Bukalska E., Wyzwania strategiczne w zarządzaniu finansami przedsiębiorstwa, Difin, 2013
4. Siepińska M, Jachna T., Metody podejmowania decyzji finansowych, Wydawnictwo Naukowe PWN, Warszawa 2007 
5. Dziawgo D, Zawadzki A., Finanse przedsiębiorstwa Istota narzędzia zarządzanie, Stowarzyszenie Księgowych w Polsce, W-wa 2011                                                
6. Damodaran A., Finanse korporacyjne. Teoria i praktyka., Helion 2007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W10: </w:t>
      </w:r>
    </w:p>
    <w:p>
      <w:pPr/>
      <w:r>
        <w:rPr/>
        <w:t xml:space="preserve">Posiada wiedzę na temat uregulowań prawnych dotyczących funkcjonowania podmiotów gospodarczych, zwłaszcza podmiotów prawa handlowego. </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W13: </w:t>
      </w:r>
    </w:p>
    <w:p>
      <w:pPr/>
      <w:r>
        <w:rPr/>
        <w:t xml:space="preserve">Posiada wiedzę w zakresie czynników determinujących wartość przedsiębiorstwa, potrafi określić nośniki jej wartości</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S2P_W02, S2P_W06</w:t>
      </w:r>
    </w:p>
    <w:p>
      <w:pPr>
        <w:keepNext w:val="1"/>
        <w:spacing w:after="10"/>
      </w:pPr>
      <w:r>
        <w:rPr>
          <w:b/>
          <w:bCs/>
        </w:rPr>
        <w:t xml:space="preserve">Efekt W14: </w:t>
      </w:r>
    </w:p>
    <w:p>
      <w:pPr/>
      <w:r>
        <w:rPr/>
        <w:t xml:space="preserve">Zna metody szacowania wartości przedsiębiorstwa</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S2P_W08</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U02: </w:t>
      </w:r>
    </w:p>
    <w:p>
      <w:pPr/>
      <w:r>
        <w:rPr/>
        <w:t xml:space="preserve">Posiada umiejętność oceny efektywności stosowanych strategii zarządzania finansami, zna pojęcie strategii i taktyki finansowej </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U06: </w:t>
      </w:r>
    </w:p>
    <w:p>
      <w:pPr/>
      <w:r>
        <w:rPr/>
        <w:t xml:space="preserve">Posiada umiejętność stosowania teoretycznych mechanizmów i technik efektywnego zarządzania finansami w konkretnych przypadkach. </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Student jest świadomy wysokiej zmienności uwarunkowań działania podmiotów gospodarczych, w tym regulacji prawnych, determinujących realizowane w nich strategie finansowe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K04: </w:t>
      </w:r>
    </w:p>
    <w:p>
      <w:pPr/>
      <w:r>
        <w:rPr/>
        <w:t xml:space="preserve">Student ma świadomość  znaczenia efektywnego zarządzania finansami w działalności przedsiębiorstw. Rozumie konieczność stosowania odpowiednich metod zwiększających efektywność podmiotów na rynku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S2P_K04</w:t>
      </w:r>
    </w:p>
    <w:p>
      <w:pPr>
        <w:keepNext w:val="1"/>
        <w:spacing w:after="10"/>
      </w:pPr>
      <w:r>
        <w:rPr>
          <w:b/>
          <w:bCs/>
        </w:rPr>
        <w:t xml:space="preserve">Efekt K06: </w:t>
      </w:r>
    </w:p>
    <w:p>
      <w:pPr/>
      <w:r>
        <w:rPr/>
        <w:t xml:space="preserve">Po ukończeniu kursu Student ma świadomość konieczności doskonalenia zdobytej wiedzy z uwagi na  wysoką zmienność mikro i makrootoczenia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2024-05-05T14:48:01+02:00</dcterms:created>
  <dcterms:modified xsi:type="dcterms:W3CDTF">2024-05-05T14:48:01+02:00</dcterms:modified>
</cp:coreProperties>
</file>

<file path=docProps/custom.xml><?xml version="1.0" encoding="utf-8"?>
<Properties xmlns="http://schemas.openxmlformats.org/officeDocument/2006/custom-properties" xmlns:vt="http://schemas.openxmlformats.org/officeDocument/2006/docPropsVTypes"/>
</file>