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kontaktowych- 30.,  w tym: 
a) wykład -15 godz.;
b) projekt - 15 godz.;
2)  Praca własna studenta – 30 godzin, w tym:
a)	 10 godz. – bieżące przygotowywanie się studenta do ćwiczeń, studia literaturowe,
b)	 20 godz. – przygotowywanie się studenta do egzaminów praktycznego i ustnego.
3) RAZEM – suma godzin pracy własnej i godzin kontaktowych –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liczba godzin kontaktowych - 30, w tym:
a) wykład -15 godz.;
b) projekt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 punkt ECTS
1) uczestnictwo w zajęciach projektowych - 15 godz.
2) 	15 godzin pracy własnej nad przygotowaniem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student zapoznaje się z ogólnymi metodami rzutowania prostokątnego, przy czym na tym etapie rozważane są takie elementy przestrzenni jak punkty proste i płaszczyzny. W drugiej części realizacji procesu dydaktycznego słuchacze kursu nabywają umiejętności wyznaczania związków miarowych w przestrzeni oraz wyznaczania linii przenikania złożonych utworów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egzaminu pisemnego oraz ustnego.
•	Ćwiczenia projektowe zaliczane są podstawie trzech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1150-MB000-ISP-0103_W3: </w:t>
      </w:r>
    </w:p>
    <w:p>
      <w:pPr/>
      <w:r>
        <w:rPr/>
        <w:t xml:space="preserve">Student zna metody wyznaczania linii przenikania utworów przestrzennych (metodę płaszczyzn i kul).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1150-MB000-ISP-0103_W4: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1150-MB000-ISP-0103_W5: </w:t>
      </w:r>
    </w:p>
    <w:p>
      <w:pPr/>
      <w:r>
        <w:rPr/>
        <w:t xml:space="preserve">Zna metody wyznaczania linii przenikani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1150-MB000-ISP-0103_U1: </w:t>
      </w:r>
    </w:p>
    <w:p>
      <w:pPr/>
      <w:r>
        <w:rPr/>
        <w:t xml:space="preserve">Student potrafi przedstawić elementy równoległe i prostopadłe w przestrzeni bez względu na przyjęty układ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1150-MB000-ISP-0103_U2: </w:t>
      </w:r>
    </w:p>
    <w:p>
      <w:pPr/>
      <w:r>
        <w:rPr/>
        <w:t xml:space="preserve">Student potrafi oszacować związki miarowe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1150-MB000-ISP-0103_U3: </w:t>
      </w:r>
    </w:p>
    <w:p>
      <w:pPr/>
      <w:r>
        <w:rPr/>
        <w:t xml:space="preserve">Student jest w stanie wyznaczyć linię przenikania złożonych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1150-MB000-ISP-0103_U4: </w:t>
      </w:r>
    </w:p>
    <w:p>
      <w:pPr/>
      <w:r>
        <w:rPr/>
        <w:t xml:space="preserve">Student umie sporządzać rysunek aksonometryczny na podstawie rzutów prostokątnych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2024-05-05T15:58:12+02:00</dcterms:created>
  <dcterms:modified xsi:type="dcterms:W3CDTF">2024-05-05T15:58:12+02:00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