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materiałów konstrukcyjnych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Daniel Dębski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16, w tym:
•	laboratorium – 15 godz.
•	konsultacje – 1 godz.
2)	Praca własna studenta - 9 godzin, w tym:
•	bieżące przygotowywanie się studenta do laboratorium – 3 godz.
•	studia literaturowe – 3 godz. 
•	wykonanie sprawozdań – 3godz. 
3)	RAZEM – 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– 16, w tym:
•	laboratorium – 15 godz.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godzin, w tym:
•	udział w ćwiczeniach laboratoryjnych – 15 godz.
•	przygotowywanie się do ćwiczeń laboratoryjnych, opracowanie wyników, przygotowanie sprawozdań, konsultacje dotyczące ćwiczenia laboratoryjnego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zakresu materiałów konstrukcyjnych (wysłuchanie wykładu Materiały Konstrukcyjne)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 osób (3 zespoły - maksymalnie 12-osobowe)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Laboratorium Materiałów Konstrukcyjnych jest:
•	uporządkowanie i pogłębienie wiedzy studenta w zakresie materiałów konstrukcyjnych (w tym ich właściwości mechanicznych i obszarów zastosowania) stosowanych w budowie maszyn;
•	poznanie przez studenta aspektów ekonomicznych i ekologicznych stosowania materiałów konstrukcyjnych;
•	wypracowanie umiejętności zaplanowania, przeprowadzenia badań materiałów konstrukcyjnych oraz dokonywania pomiarów podstawowych parametrów wielkości fizycznych i mechanicznych z użyciem podstawowych przyrządów pomiarowych;
•	wypracowanie umiejętności opracowania i oszacowania dokładności uzyskanych wyników oraz zdolności przedstawienia otrzymanych wyników w formie liczbowej i graficznej wraz z dokonanymi interpretacjami osiągniętych wyników i wyciągniętymi właściwe wnioskami;
•	nabycie przez studenta umiejętności samodzielnej bądź zespołowej pracy analityczno-doświadczalnej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Laboratorium Materiałów Konstrukcyjnych przeprowadzane jest pięć ćwiczeń laboratoryjnych według następującej listy:
1.	Próba statyczna rozciągania metali (ew. materiałów kompozytowych), określenie podstawowych własności mechanicznych.
2.	Pomiar twardości metali.
3.	Próba udarności metali w temperaturze pokojowej (ew. również w temperaturze obniżonej). 
4.	Badanie twardości tworzyw sztucznych.
5.	Analiza struktur z układu Fe-C.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przedmiotu Laboratorium Materiałów Konstrukcyjnych: 
Ocena końcowa, która jest średnią arytmetyczną uzyskanych ocen z poszczególnych ćwiczeń laboratoryjnych. Ocena końcowa musi być zgodna z obowiązującą skalą ocen.
Zaliczenie danego ćwiczenia laboratoryjnego odbywa się poprzez zaliczenie na ocenę pozytywną pracy kontrolnej w formie pisemnej bądź w formie odpowiedzi ustnej oraz pozytywne przyjęcie przez prowadzącego sprawozdania (zaliczone) z przeprowadzonego doświadczenia (sprawozdania zawierającego opis stanowiska laboratoryjnego i badanego materiału konstrukcyjnego, opis doświadczenia, niezbędne obliczenia i wnioski). 
W przypadku nie przyjęcia przez prowadzącego sprawozdania (niezaliczone) zespół bądź student ma tydzień na jego poprawę. 
W przypadku negatywnej oceny pracy kontrolnej prowadzący może poprosić studenta o stawienie się w terminie dodatkowym zajęć celem poprawy całego ćwiczenia laboratoryjnego (w przypadku poważnych braków w wymaganej wiedzy) lub może go poprosić o poprawę pracy kontrolnej w terminie do jednego tygodnia (w przypadku słabego przygotowania się studenta do zajęć). Każdą pracę kontrolną należy zaliczyć na ocenę pozytywną. Każdą pracę kontrolną można poprawiać tylko raz.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Gołoś K. (pod red.): Własności i wytrzymałość materiałów, Wydawnictwo Politechniki Warszawskiej, 2008.
2.	Ashby M. F., Jones D. R. H.: Materiały Inżynierskie 1. Właściwości i zastosowania, WNT, Warszawa, 1995.
3.	Ashby M. F., Jones D. R. H.: Materiały Inżynierskie 2. Kształtowanie struktury i właściwości, dobór materiałów, WNT, Warszawa, 1996.
4.	Rudnik S.: Metaloznawstwo: PWN, Warszawa, 1983.
5.	Burzyńska-Szyszko M.: Materiały konstrukcyjne, PW, 2012 
6.	Kaczorowski M., Krzyńska A.: Konstrukcyjne materiały metalowe, ceramiczn i kompozytowe, OW PW, Warszawa, 2008.
7.	Dobrzański L.: Metaloznawstwo opisowe stopów żelaza, Wydawnictwo Politechniki Śląskiej, Gliwice, 2007.
8.	Dobrzański L.: Materiały inżynierskie i projektowanie materiałowe, WNT, Warszawa, 2006.
9.	Ciszewski A., Radomski T., Szumer A.: Materiałoznawstwo, OW PW, Warszawa, 1998.
10.	Boczkowska A., Krzesiński G.: Kompozyty i techniki ich wytwarzania, OW PW, Warszawa, 2016.
11.	Dyląg Z, Jakubowicz A., Orłoś Z.: Wytrzymałość materiałów I, II,  WNT, Tom I-1996, Tom II –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http://www.simr.pw.edu.pl/ipbm/Instytut-Podstaw-Budowy-Maszyn/Zaklady/Zaklad-Mechaniki/Dydaktyka/IPBM_lab_mat_konstr_dzienne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1150-MB000-ISP-0120_W1: </w:t>
      </w:r>
    </w:p>
    <w:p>
      <w:pPr/>
      <w:r>
        <w:rPr/>
        <w:t xml:space="preserve">Student posiada uporządkowaną wiedzę w zakresie materiałów konstrukcyjnych stosowanych w budowie maszyn i ich właściwości mechanicznych, oraz zna aspekty ekonomiczne ich stosowania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 dopuszczeniem do wykonywania ćwiczenia laboratoryjnego praca kontrolna w formie pisemnej bądź w formie odpowiedzi ustnej (ocena zgodna z obowiązującą skalą ocen) oraz ocena sprawozdania (zaliczone lub niezaliczone)
Ocena końcowa, która jest średnią arytmetyczną uzyskanych ocen z poszczególnyc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1150-MB000-ISP-0120_U1: </w:t>
      </w:r>
    </w:p>
    <w:p>
      <w:pPr/>
      <w:r>
        <w:rPr/>
        <w:t xml:space="preserve">Student potrafi dobrać odpowiednie materiały konstrukcyjne dla projektowanych elementów maszyn 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KMiBM_U04,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InzA_U06, T1A_U02, T1A_U07, T1A_U08, InzA_U01, T2A_U01, T2A_U02, T2A_U07,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1150-MB000-ISP-0120_U2: </w:t>
      </w:r>
    </w:p>
    <w:p>
      <w:pPr/>
      <w:r>
        <w:rPr/>
        <w:t xml:space="preserve">Student potrafi zaplanować i przeprowadzić badania wielkości fizycznych i mechanicznych, badania materiałów konstrukcyjnych oraz wie, jak dokonać pomiarów podstawowych parametrów. Student potrafi oszacować dokładność uzyskanych wyników oraz potrafi przedstawić otrzymane wyniki w formie liczbowej i graficznej, dokonać ich interpretacji i wyciągnąć właściwe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KMiBM_U04,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InzA_U06, T1A_U02, T1A_U07, T1A_U08, InzA_U01, T2A_U01, T2A_U02, T2A_U07,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1150-MB000-ISP-0120_U3: </w:t>
      </w:r>
    </w:p>
    <w:p>
      <w:pPr/>
      <w:r>
        <w:rPr/>
        <w:t xml:space="preserve">Student potrafi pozyskiwać informacje z literatury, baz danych i innych źródeł, potrafi integrować uzyskane informacje, dokonywać ich interpretacji, a także wyciągać wnioski oraz formułować i uzasadniać opinie w zakresie zrealizowanego ćwiczenia laboratoryjnego.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T1A_U02, T1A_U07, T1A_U08, InzA_U01, T2A_U01, T2A_U02, T2A_U07,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1150-MB000-ISP-0120_U4: </w:t>
      </w:r>
    </w:p>
    <w:p>
      <w:pPr/>
      <w:r>
        <w:rPr/>
        <w:t xml:space="preserve">Student potrafi pracować indywidualnie i w zespole, umie oszacować czas potrzebny na realizację zleconego zadania oraz jest zdolny opracować i zrealizować harmonogram prac zapewniający dotrzymanie terminu realizacji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KMiBM_U04,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InzA_U06, T1A_U02, T1A_U07, T1A_U08, InzA_U01, T2A_U01, T2A_U02, T2A_U07, InzA_U05, 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1150-MB000-ISP-0120_K1: </w:t>
      </w:r>
    </w:p>
    <w:p>
      <w:pPr/>
      <w:r>
        <w:rPr/>
        <w:t xml:space="preserve">Student będzie potrafił samodzielnie bądź w zespole wykonywać prace analityczno-doświadczalne posiadając świadomość odpowiedzialności za pracę własną oraz gotowość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InzA_K02</w:t>
      </w:r>
    </w:p>
    <w:p>
      <w:pPr>
        <w:keepNext w:val="1"/>
        <w:spacing w:after="10"/>
      </w:pPr>
      <w:r>
        <w:rPr>
          <w:b/>
          <w:bCs/>
        </w:rPr>
        <w:t xml:space="preserve">Efekt 1150-MB000-ISP-0120_K2: </w:t>
      </w:r>
    </w:p>
    <w:p>
      <w:pPr/>
      <w:r>
        <w:rPr/>
        <w:t xml:space="preserve">Student ma świadomość ważności i rozumie pozatechniczne aspekty i skutki działalności inżyniera-mechanika, w tym jej wpływ na środowisko, i związaną z tym odpowiedzialność za podejmowane decyzje w zakresie wyboru i  stosowania materiałów konstrukcyjnych danego rodzaju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2024-05-04T16:56:19+02:00</dcterms:created>
  <dcterms:modified xsi:type="dcterms:W3CDTF">2024-05-04T16:56:19+02:00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