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kontaktowych- 64, w tym:
a) wykład -30 godz.;
b) ćwiczenia -30 godz.;
c) konsultacje - 2 godz.;
d.) egzamin - 2 godz.
2) Praca własna studenta - 76 godzin, w tym:
a)	15 godz. -  bieżące przygotowanie się studenta do wykładu;
b)	25 godz. - studia literaturowe;
c)	21 godz. - godzin przygotowanie się do kolokwiów na ćwiczeniach;
d)	15 godz. – przygotowanie się do egzaminu.
3) RAZEM – 140 godz. 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– liczba godzin kontaktowych - 64, w tym:
a) wykład -30 godz.;
b) ćwiczenia -30 godz.;
c) konsultacje - 2 godz.;
d) 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teorii drgań i wytrzymałości materiałów (ukończenie studiów I-go stopnia)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z zakresu mechaniki ośrodków dyskretnych i ciągłych, zasad wariacyjnych, metod analitycznych i obliczeniowych teorii drgań i wytrzymałości materiałów złożonych zagadnień elementów maszyn i konstrukcji sprężystych i lepkosprężystych.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Równania Lagrange,a I i II-go rodzaju układów holonomicznych i nieholonomicznych. Zasada najmniejszego przymusu Gaussa, zasada Hamiltona.
Drgania nieliniowe, przybliżone metody wyznaczania częstości drgań i charakterystyk amplitudowo-częstotliwościowych. Drgania parametryczne.
Wyprowadzenie równań dynamiki i drgania  swobodne  typowych elementów jednowymiarowych (struna, pręt, wał, belka). Płaskie kołowo symetryczne zadanie sprężystości – rury grubościenne, krążki wirujące. Wytrzymałość  płyt kołowych i pierścieniowych.  Zginanie, wyboczenie i drgania płyt i paneli prostokątnych. Podstawy reologii. Analogia sprężysto-lepkosprężysta.
Ćwiczenia Układanie równań ruchu - równań Lagrange'a  II-go rodzaju układów holonomicznych i nieholonomicznych. Wyznaczanie sił uogólnionych – prawych stron równań ruchu metodą prac przygotowanych. Wyznaczanie reakcji więzów za pomocą  równań Lagrange'a  I-go rodzaju. Wyznaczanie równań ruchu  z zasady Hamiltona.  Wyznaczania zależności częstości drgań od amplitudy metodami przybliżonymi. Wyznaczanie charakterystyk amplitudowo-częstotliwościowych układów nieliniowych. Wyznaczanie częstości i postaci drgań strun, prętów, wałów i belek przy różnych warunkach brzegowych. Wyznaczanie stanu naprężenia i przemieszczeń w rurach grubościennych i krążkach wirujących. Obliczenia wytrzymałościowe  płyt kołowych i pierścieniowych. Wyznaczanie obciążeń krytycznych i częstości drgań płyt prostokątnych. Korzystanie z analogii sprężysto-lepkosprężystej do wyznaczania przebiegu płynięcia przemieszczeń i naprężeń w podstawowych elementach maszyn.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na podstawie pisemnego egzaminu. 
Ćwiczenia zaliczane na podstawie częściowych kolokwiów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Osiński , Mechanika ogólna,  Warszawa, PWN, 1967.
Z. Osiński, Teoria drgań, Warszawa, PWN, 1976.
A. Jakubowicz, Z. Orłoś, Z. Dyląg, Wytrzymałość materiałów, WNT, Warszawa, 1996.
W. Nowacki, Teoria pełzania, Warszawa, Arkady, 1963.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1150-00000-MSP-0503_W1: </w:t>
      </w:r>
    </w:p>
    <w:p>
      <w:pPr/>
      <w:r>
        <w:rPr/>
        <w:t xml:space="preserve">Posiada podstawową wiedzę   w zakresie zastosowania praw mechaniki do równowagi i ruchu układów mechanicznych dyskretnych i ciągłych umożliwiającą opis równaniami ruchu i ich symulacje.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</w:t>
      </w:r>
    </w:p>
    <w:p>
      <w:pPr>
        <w:keepNext w:val="1"/>
        <w:spacing w:after="10"/>
      </w:pPr>
      <w:r>
        <w:rPr>
          <w:b/>
          <w:bCs/>
        </w:rPr>
        <w:t xml:space="preserve">Efekt 1150-00000-MSP-0503_W2: </w:t>
      </w:r>
    </w:p>
    <w:p>
      <w:pPr/>
      <w:r>
        <w:rPr/>
        <w:t xml:space="preserve">Posiada podstawową wiedzę dotyczącą stosowanych metod do rozwiązywania prostych   zadań z zakresu wyznaczania stanu i ruchu układów mechanicznych występujących w budowie maszyn oraz wiedzę dotyczącą różnorodnych Potrmetod opisu elementów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</w:t>
      </w:r>
    </w:p>
    <w:p>
      <w:pPr>
        <w:keepNext w:val="1"/>
        <w:spacing w:after="10"/>
      </w:pPr>
      <w:r>
        <w:rPr>
          <w:b/>
          <w:bCs/>
        </w:rPr>
        <w:t xml:space="preserve">Efekt 1150-00000-MSP-0503_W3: </w:t>
      </w:r>
    </w:p>
    <w:p>
      <w:pPr/>
      <w:r>
        <w:rPr/>
        <w:t xml:space="preserve">Posiada podstawową wiedzę dotyczącą właściwości tłumiących i starzenia się  materiałów stosowanych w budowie maszyn potrzebną przy modelowaniu zjawisk dynamicznych.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KMiBM2_W03, KMiBM2_W04, KMiBM2_W06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T1A_W01, T2A_W03, T2A_W04, InzA_W02, InzA_W05, T2A_W02, T2A_W07,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1150-00000-MSP-0503_U1: </w:t>
      </w:r>
    </w:p>
    <w:p>
      <w:pPr/>
      <w:r>
        <w:rPr/>
        <w:t xml:space="preserve">Potrafi przeprowadzić analizę i interpretację uzyskanych wyników rozwiązywanych zadań z zakresu ruchu elementów maszyn w skali mikro oraz makro.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1150-00000-MSP-0503_U2: </w:t>
      </w:r>
    </w:p>
    <w:p>
      <w:pPr/>
      <w:r>
        <w:rPr/>
        <w:t xml:space="preserve">Potrafi zastosować do rozwiązywania zadań równania i metody analityczne i numeryczne do wyznaczania parametrów wytrzymałościowych i dynamicznych elementów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KMiBM2_U02, KMiBM2_U15, KMiBM2_U16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T2A_U01,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1150-00000-MSP-0503_U3: </w:t>
      </w:r>
    </w:p>
    <w:p>
      <w:pPr/>
      <w:r>
        <w:rPr/>
        <w:t xml:space="preserve">Potrafi dokonać identyfikacji układów dynamicznych z zakresu dyskretnych i ciągłych elementów maszyn zarówno w stanach ustalonych jak i przejściowych. 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KMiBM2_U02, KMiBM2_U14, KMiBM2_U16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T2A_U18, T2A_U19, T2A_U03,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2024-05-02T23:06:45+02:00</dcterms:created>
  <dcterms:modified xsi:type="dcterms:W3CDTF">2024-05-02T23:06:45+02:00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