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układów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Szczurowski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1150-MT000-ISP-0353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- 20,
a) laboratorium- 15 godz.;
b) konsultacje - 5 godz.;
2) Praca własna studenta - 5 godz. wykonanie sprawozdań
3) RAZEM – suma godzin pracy własnej i godzin kontaktowych: 25.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punktu ECTS – liczba godzin kontaktowych - 20, w tym:
a) laboratorium- 15 godz.;
b) konsultacje - 5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– 25 godzin, w tym:
a) laboratorium- 15 godz.;
b) konsultacje - 5 godz.;
c) wykonanie sprawozdań - 5 godz.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budowy i zasady działania mechatronicznych układów pojazdów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pogłębienie wiedzy i umiejętności z zakresu metod wykorzystywanych w diagnostyce układów mechatronicznych.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laboratorium prowadzone będą ćwiczenie z zakresu: 
Złożony model diagnostyczny układu wielodomenowego.
Diagnostyczny interfejs operatora maszyny roboczej.
Akwizycja danych w złożonych układach mechatronicznych.
Układy Kogeneracji energii.
Układ diagnostyczny pojazdu.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zaangażowania studenta w wykonywanie ćwiczeń laboratoryjnych, ocena sprawozdania, rozmowa oceniająca ze studentem w trakcie oddawania sprawozdania. 
Do zaliczenia przedmiotu wymagane jest zaliczenie wszystkich ćwiczeń.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Gajek, Z. Juda: Czujniki. Wydawnictwa Komunikacji i Łączności, Warszawa, 2008. http://WWW.ibuk.pl/korpo/fiszka.php?id=771 
2. D. Schmidt (edytor): Mechatronika. REA, Warszawa, 2002.
3. M. Olszewski: Podstawy Mechatroniki. REA, Warszawa, 2008. 
4. C. White, M. Randall: Kody Usterek. Wydawnictwa Komunikacji i Łączności, Warszawa, 2008.
5. J. Reimpell, J. Betzler: Podwozia samochodów. Podstawy konstrukcji. WKŁ, Warszawa, 2008.
6. J. Merkisz, S. Mazurek: Pokładowe systemy diagnostyczne pojazdów samochodowych OBD. WKŁ 2006
Serie: 
•	Informatory techniczne Bosch WKŁ  (np: Czujniki w pojazdach samochodowych; Mikroelektronika w pojazdach; itp.),
•	Poradnik Serwisowy - e-czasopismo.pl - https://WWW.e-czasopismo.pl/poradnik-serwisowy,23.html.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http://www.mechatronika.simr.pw.edu.pl.  Materiały dostępne w intranecie po zalogowaniu. Login i hasło studenci otrzymają na pierwszych zajęciach.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1150-MT000-ISP-0353_W1: </w:t>
      </w:r>
    </w:p>
    <w:p>
      <w:pPr/>
      <w:r>
        <w:rPr/>
        <w:t xml:space="preserve">Student potrafi efektywnie wykorzystywać urządzenia diagnostyczne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wykonywania ćwiczenia i rozmowy przy oddawaniu sprawozdania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</w:t>
      </w:r>
    </w:p>
    <w:p>
      <w:pPr>
        <w:keepNext w:val="1"/>
        <w:spacing w:after="10"/>
      </w:pPr>
      <w:r>
        <w:rPr>
          <w:b/>
          <w:bCs/>
        </w:rPr>
        <w:t xml:space="preserve">Efekt 1150-MT000-ISP-0353_W2: </w:t>
      </w:r>
    </w:p>
    <w:p>
      <w:pPr/>
      <w:r>
        <w:rPr/>
        <w:t xml:space="preserve">Student potrafi na podstawie uzyskanych pomiarów zweryfikować prawidłowość pracy układów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wykonywania ćwiczenia i rozmowy przy oddawaniu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KMChtr_W17, KMchtr_W18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InzA_W02, InzA_W05, T1A_W03, T1A_W04, T1A_W07, InzA_W02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1150-MT000-ISP-0353_U1: </w:t>
      </w:r>
    </w:p>
    <w:p>
      <w:pPr/>
      <w:r>
        <w:rPr/>
        <w:t xml:space="preserve">Student umie określić przyczyny niesprawność układów mechatronicznych.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Umiejętność jest weryfikowana w trakcie wykonywania ćwiczenia i rozmowy przy oddawaniu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KMchtr_U13, KMchtr_U14, KMchtr_U20, KMchtr_U24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T1A_U13, InzA_U01, T1A_U14, InzA_U06, T1A_U16, InzA_U08, T1A_U15, InzA_U05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2026-05-30T00:47:26+02:00</dcterms:created>
  <dcterms:modified xsi:type="dcterms:W3CDTF">2026-05-30T00:47:26+02:00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