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- 30, w tym:
a) wykład -20 godz.;
b) projekt - 10 godz.;
2) Praca własna studenta:  – 45 godzin, w tym:
a)	 30 godz. – bieżące przygotowywanie się studenta do ćwiczeń, studia literaturowe,
b)	 15 godz. – przygotowywanie się studenta do kolokwium zaliczeniowego.
3) RAZEM – suma godzin pracy własnej i godzin kontaktowych –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punkty ECTS – liczba godzin kontaktowych - 35, w tym:
a) wykład -20 godz.;
b) projekt - 10 godz.;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punkty ECTS – 40 godzin, w tym;
1) uczestnictwo w zajęciach projektowych - 10 godz.
2) 30 godzin pracy własnej nad przygotowaniem się do zajęć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posiadania wiadomości wstępnych przez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odwzorowywania elementów przestrzennych na arkuszu rysunkowym. W pierwszej części, dotyczącej Geometrii Wykreślnej, student zapoznaje się z ogólnymi metodami rzutowania prostokątnego, przy czym na tym etapie rozważane są takie elementy przestrzenni jak punkty proste i płaszczyzny. W drugiej części realizacji procesu dydaktycznego słuchacze kursu nabywają umiejętności odwzorowywania prostych części maszynowych tj. wałki, tuleje, korpusy, koła zębate, sprężyny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
1.Elementy Zapisu Konstrukcji. 
2.Zasady rysowania podstawowych elementów rysunkowych i konstrukcji geometrycznych.
3.Metody odwzorowań przedmiotów. 
4. Widoki i przekroje w rzutach prostokątnych. 
5.Wymiarowanie rysunków części 
6.Oznaczanie stanu powierzchni przedmiotów. 
7. Oznaczanie tolerancji i pasowań części na rysunkach. 
8. Rysowanie elementów i połączeń części maszynowych. 
9.Rysowanie połączeń nierozłącznych. 
10. Rysowanie elementów napędów. 
11. Rysowanie osi, wałów, łożysk, uszczelnień oraz sprzęgieł i hamulców. 
12. Podstawowe zasady wykonywania rysunków złożeniowych wyrobów, rysunków zespołów, podzespołów oraz rysunków wykonawczych części. 
13.Schematy mechaniczne elementów i połączeń. 
14.Wykorzystanie technik komputerowych w sporządzaniu, zapisie i archiwizacji rysunków.
cz.2
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rzutującej, kład płaszczyzny dowolnej.
10. Powierzchnie: rzuty powierzchni obrotowych, punkt na powierzchni. 
11. Punkty przebicia i przekroje powierzchni - krzywe stożkowe. 
12. Przenikanie powierzchni: metoda płaszczyzn, metoda kul.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Wykład zaliczany jest na podstawie kolokwium sprawdzającego.
•	Ćwiczenia projektowe zaliczane są podstawie dwóch prac sprawdzających.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Henryk Koczyk "Geometria Wykreślna”.
2. Jerzy Bajkowski "Podstawy Zapisu Konstrukcji".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1150-MT000-IZP-0103_W1: </w:t>
      </w:r>
    </w:p>
    <w:p>
      <w:pPr/>
      <w:r>
        <w:rPr/>
        <w:t xml:space="preserve">Student zna konstrukcje podstawowe, zasady przedstawiania elementów przynależnych, wspólnych równoległych i prostopadłych.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1150-MT000-IZP-0103_W2: </w:t>
      </w:r>
    </w:p>
    <w:p>
      <w:pPr/>
      <w:r>
        <w:rPr/>
        <w:t xml:space="preserve">Student zna konstrukcje umożliwiające badanie związków miarowych w przestrzeni (kładów, obrotów i transformacji układu odniesienia)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1150-MT000-IZP-0103_W3: </w:t>
      </w:r>
    </w:p>
    <w:p>
      <w:pPr/>
      <w:r>
        <w:rPr/>
        <w:t xml:space="preserve">Student 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1150-MT000-IZP-0106_W4: </w:t>
      </w:r>
    </w:p>
    <w:p>
      <w:pPr/>
      <w:r>
        <w:rPr/>
        <w:t xml:space="preserve">Ma wiedzę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1150-MT000-IZP-0103_W5: </w:t>
      </w:r>
    </w:p>
    <w:p>
      <w:pPr/>
      <w:r>
        <w:rPr/>
        <w:t xml:space="preserve">Student ma wiedzę dotyczącą przedstawiania i wymiarowania łączników i połączeń 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1150-MT000-IZP-0103_W6: </w:t>
      </w:r>
    </w:p>
    <w:p>
      <w:pPr/>
      <w:r>
        <w:rPr/>
        <w:t xml:space="preserve">Student ma wiedzę dotyczącą przedstawiania i wymiarowania łączników i połączeń rozłącznych.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1150-MT000-IZP-0103_W7: </w:t>
      </w:r>
    </w:p>
    <w:p>
      <w:pPr/>
      <w:r>
        <w:rPr/>
        <w:t xml:space="preserve">Student zna etapy tworzenia złożonej dokumentacji technicznej części, podzespołów, zespołów, i gotowych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1150-MT000-IZP-0103_U1: </w:t>
      </w:r>
    </w:p>
    <w:p>
      <w:pPr/>
      <w:r>
        <w:rPr/>
        <w:t xml:space="preserve">Student:
•	dobrze posługuje się specjalistyczną literaturą;
•	potrafi przedstawić elementy równoległe i prostopadłe w przestrzeni bez względu na przyjęty układ odniesienia;
•	potrafi oszacować związki miarowe w przestrzeni;
•	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przekrojów;
•	potrafi narysować typowe połączenia rozłączne tj. gwintowe, sworzniowe, wpustowe a także nierozłączne, w tym połączenia spawane, zgrzewane, nitowane, lutowane, klejone i zszywane;
•	potrafi posługiwać się normami przedmiotowymi, dobrze interpretuje zawarte w nich wytyczne;
•	potrafi dobrze interpretować normy techniczne bez względu na to czy są sporządzone w języku obcym, uznawanym za język komunikacji międzynarodowej w zakresie studiowanego kierunku studiów;
•	potrafi zastosować zasady wykonywania rysunków złożeniowych, oznaczania części na tych rysunkach, zasady tworzenia specyfikacji części oraz archiwizacji i gospodarki dokumentacją 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 oraz realizacja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KMchtr_U03, KMChtr_U05,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1150-MT000-IZP-0103_K1: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indywidualnego oraz 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2026-05-30T04:53:01+02:00</dcterms:created>
  <dcterms:modified xsi:type="dcterms:W3CDTF">2026-05-30T04:53:01+02:00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