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Knap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– 25 godzin, w tym: 
a) wykład - 10 godz.;
b) laboratorium – 10 godz.; 
c) konsultacje - 5 godz.;
2) Praca własna studenta – 50 godzin, w tym: 
a) 15 godz. – studia literaturowe,
b) 20 godz. – przygotowywanie się do egzaminu,
c) 5 godz. – przygotowanie do ćwiczeń w laboratorium,
d) 10 godz. – przygotowanie raportu z wykonania ćwiczenia oraz przygotowanie się do zaliczenia końcowego
3) RAZEM –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– 25 godzin, w tym:
1)	wykład - 10 godz.;
2)	laboratorium – 10 godz.  
3)	konsultacje – 5  (wykład: 1, laboratorium: 4) 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liczba godzin 25 godz. , w tym:  
1)	uczestnictwo w zajęciach laboratoryjnych - 10 godz. 
2)	przygotowanie do ćwiczeń w laboratorium – 5 godz.
3)	sporządzenie sprawozdania z laboratorium –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mechaniki płynów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zarządzeniami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zagadnień związanych z zasadami projektowa, budowy, działania  układów napędowych hydraulicznych i pneumatycznych. Poznanie zasad obliczania i dobierania komponentów układów hydraulicznych i pneumatycznych i ich charakterystyk. Opanowanie umiejętności przewidywania zagrożeń i uszkodzeń napędów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wstępne. Przykłady współczesnych zastosowań. Klasyfikacja napędów hydraulicznych. Zalety i wady napędów hydraulicznych i pneumatycznych. Podział na napędy hydrostatyczne i hydrokinetyczne. Podstawowe parametry napędu hydrost. Ogólny schemat blokowy układu hydrost. Przykłady układów hydrost. Oznaczenia elementów (wg. PN/ISO-1219-1). Ciecze robocze: funkcje,  własności i wymagania, klasyfikacja i dobór cieczy hydraulicznych.
2. Pompy wyporowe. Zasada działania, klasyfikacja pomp wyporowych. Nierównomierność pracy pomp wyporowych, 
podstawowe wielkości i zależności. Charakterystyki pomp wyporowych. Przegląd rozwiązań. 
3. Silniki wyporowe. Zasada działania silników wyporowych i ich klasyfikacja. Nierównomierność pracy silników wyporowych. 
Podstawowe wielkości i zależności charakteryzujące własności i pracę silnika wyporowego. Odwracalność pracy pomp i silników wyporowych. Charakterystyki statyczne silników wyporowych. 
4. Cylindry hydrauliczne . Klasyfikacja i przykładowe rozwiązania konstrukcyjne cylindrów hydraulicznych. Podstawowe wielkości i zależności charakteryzujące własności i działanie cylindrów hydraulicznych. Hamowanie ruchu tłoka w końcu suwu cylindra. Cylindry teleskopowe i wahadłowe - przykłady rozwiązań konstrukcyjnych.
5. Akumulatory hydrauliczne. Zadania akumulatorów, ich budowa i działanie. Bloki zabezpieczające i odcinające. Zastosowanie i dobór akumulatorów w układach hydraulicznych.
6. Zawory. Budowa i działanie. Funkcje i podział zaworów. Regulatory przepływu i synchronizatory prędkości. Zawory elektrohydrauliczne serwo i elektrohydrauliczne proporcjonalne.
7. Układy hydrauliczne i ich sterowanie. Rodzaje obiegów cieczy i ich zastosowanie. Podstawowe zabezpieczenie układu hydrostatycznego przed przeciążeniem. Współpraca kilku pomp. Zadania i umiejscowienie akumulatorów i filtrów w układach hydraulicznych. Rodzaje sterowania i regulacji maszyn wyporowych. Przekładnie hydrostatyczne o ciągłej zmianie przełożenia i ich charakterystyki. Hydrauliczny układ mostkowy (układ 
Graetz’a). Zastosowanie napędu hydrostatycznego w układach napędu jazdy pojazdów i maszyn roboczych, zalety i wady.
8. Napędy hydrokinetyczne. Zasada działania maszyn przepływowych. Sprzęgła hydrokinetyczne: podstawowe zależności, charakterystyki bezwymiarowe i wymiarowe, współpraca z silnikiem spalinowym. Przekładnie hydrokinetyczne 
jednozakresowe, dwu i wielozakresowe, podstawowe zależności charakteryzujące pracę przekładni, charakterystyki bezwymiarowe i wymiarowe, przenikalność przekładni, współpraca z silnikiem spalinowym. Obwód hydrauliczny przepływu oleju przez przekł. automatyczną. Zastosowanie napędu hydrokinetycznego w torze napędu jazdy pojazdów i maszyn roboczych – przekładnie hydromechaniczne - ich zalety i wady.
9. Napęd i sterowanie pneumatyczne. Charakterystyczne elementy: źródła zasilania, elementy wykonawcze, sterujące, elementy przygotowania czynnika roboczego, pomocnicze. Podstawowe zależności opisujące przepływ gazu w zastosowaniu do układów pneumatycznych. Układy pneumatyczne.
Laboratorium:
Tematyka ćwiczeń praktycznych: 
1.	Sterowanie w układach hydraulicznych z zastosowaniem techniki proporcjonalnej,
2.	Podstawowe elementy układów pneumatycznych, 
3.	Charakterystyka pompy wyporowej,
4.	Charakterystyka bezwymiarowa przekładni hydrokinetycznej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Zajęcia zaliczane są na podstawie pisemnego egzaminu
Laboratorium:
Sprawdzenie wiedzy przed przystąpieniem do ćwiczenia z zakresu bieżącej tematyki w formie pisemnej lub ustnej. Sprawozdanie z wykonanego ćwiczenia laboratoryjnego. Dyskusja/sprawdzian na temat opracowanego raportu.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Lassota; J. Olechowicz; B. Szwabik; K. Tylman; Z. Żebrowski: Ćwiczenia laboratoryjne z ciągników i napędów hydraulicznych, Oficyna wydawnicza Politechniki Warszawskiej.
2.	Z. Szydelski.: Napęd i sterowanie hydrauliczne w pojazdach i samojezdnych maszynach roboczych. WNT.
3.	S. Stryczek: Napęd hydrostatyczny. Tom I i II.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1150-MT000-IZP-0304-W1: </w:t>
      </w:r>
    </w:p>
    <w:p>
      <w:pPr/>
      <w:r>
        <w:rPr/>
        <w:t xml:space="preserve">Posiada wiedzę o zastosowaniu i budowie komponentów stosowanych w napędach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1150-MT000-IZP-0304-W2: </w:t>
      </w:r>
    </w:p>
    <w:p>
      <w:pPr/>
      <w:r>
        <w:rPr/>
        <w:t xml:space="preserve">Posiada wiedzę o kryteriach projektowania komponentów stosowanych w napędach hydraulicznych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1150-MT000-IZP-0304-W3: </w:t>
      </w:r>
    </w:p>
    <w:p>
      <w:pPr/>
      <w:r>
        <w:rPr/>
        <w:t xml:space="preserve">Zna zasady określania i wyznaczania obciążeń eksploatacyjnych i ich efektów, niezbędnych do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KMchtr_W04, KMchtr_W05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1150-MT000-IZP-0304-W4: </w:t>
      </w:r>
    </w:p>
    <w:p>
      <w:pPr/>
      <w:r>
        <w:rPr/>
        <w:t xml:space="preserve">Potrafi wyznaczyć obciążenia poszczególnych elementów układu hydraulicznego, wymagane dla rozważanego sposobu ich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1150-MT000-IZP-0304-U1: </w:t>
      </w:r>
    </w:p>
    <w:p>
      <w:pPr/>
      <w:r>
        <w:rPr/>
        <w:t xml:space="preserve">Potrafi przewidzieć zagrożenia uszkodzeń układu hydraulicznego, wyznaczyć miejsca krytyczne i sformułować stosowne kryteria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T1A_U10, InzA_U03</w:t>
      </w:r>
    </w:p>
    <w:p>
      <w:pPr>
        <w:keepNext w:val="1"/>
        <w:spacing w:after="10"/>
      </w:pPr>
      <w:r>
        <w:rPr>
          <w:b/>
          <w:bCs/>
        </w:rPr>
        <w:t xml:space="preserve">Efekt 1150-MT000-IZP-0304-U2: </w:t>
      </w:r>
    </w:p>
    <w:p>
      <w:pPr/>
      <w:r>
        <w:rPr/>
        <w:t xml:space="preserve">Potrafi przeprowadzić analizy wymagane do udowodnienia rozważanych kryteriów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1150-MT000-IZP-0304-U3: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1150-MT000-IZP-0304-U4: </w:t>
      </w:r>
    </w:p>
    <w:p>
      <w:pPr/>
      <w:r>
        <w:rPr/>
        <w:t xml:space="preserve">Potrafi pozyskiwać niezbędne informacje z literatury i z baz danych dotyczących napędów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ocena przygotowania do laboratorium, ocena przygotowanego raportu, ocena końcowego wyniku laboratorium,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KMchtr_U09, KMchtr_U12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1150-MT000-IZP-0304-K1: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laboratorium, ocena przygotowanego raportu, ocena końcowego wyniku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2026-02-09T11:53:35+01:00</dcterms:created>
  <dcterms:modified xsi:type="dcterms:W3CDTF">2026-02-09T11:53:35+01:00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