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elektromechanicznych napędów hybrydowych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Arkadiusz Hajduga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1150-00000-IZP-0405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- 21, w tym: 
a) wykład -20 godz.;
b) konsultacje - 1 godz.;
2) Praca własna studenta-  55 godzin, w tym:
a)	35 godz. – studia literaturowe;
b)	20 godz. – przygotowywanie się studenta do 2 kolokwiów;
3) RAZEM – 76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punkty ECTS – liczba godzin kontaktowych - 21 w tym:
a) wykład -20 godz.;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podstawowych z elektrotechniki, prezentowanych na wykładzie Elektrotechnika i elektronika I. Znajomość zagadnień prezentowanych  na wykładzie Napędy elektryczne. Znajomość zagadnień prezentowanych na wykładzie Układy Elektroniczne w Systemach Sterowania i Regulacji.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dotyczących budowy oraz zasady działania elektromechanicznych, hybrydowych układów napędowych. Poznanie podstawnych zasad oraz określania właściwych kryteriów doboru komponentów w napędach hybrydowych. Poznanie właściwości i ograniczeń zastosowania komponentów wchodzących w skład napędów hybrydowych, w tym szczególnie pierwotnych i wtórnych źródeł energii. Poznanie zasad i kryteriów dotyczących sterowania rozdziałem mocy w napędach wieloźródłowych.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Cykl jazdy i definicja mocy średniej w cyklu. Definicje pierwotnego i wtórnego źródła energii. Model ogólny hybrydowego układu napędowego. Tryby pracy napędu hybrydowego. Rekuperacja i akumulacja energii. Równanie bilansu energetycznego napędu wieloźródłowego. Moc źródła pierwotnego i minimalna pojemność energetyczna źródła wtórnego. Ogólna definicja węzła sumowania mocy i rodzaje napędów hybrydowych. Pierwotne źródło energii – silnik spalinowy. Właściwości, ograniczenia i wymagania dotyczące stosowania silnika spalinowego w napędzie hybrydowym. Wtórne źródła energii – akumulator inercyjny i akumulator elektrochemiczny. Właściwości, ograniczenia i wymagania dotyczące stosowania bezładnika w napędzie hybrydowym. Właściwości, ograniczenia i wymagania dotyczące stosowania akumulatora elektrochemicznego w napędzie hybrydowym. Sumowanie mocy na drodze elektrycznej – napęd szeregowy. Rozpływ mocy w napędzie szeregowym w zależności od trybu pracy napędu . Sumowanie mocy na drodze mechanicznej – napęd równoległy. Rozpływ mocy w zależności od trybu pracy napędu równoległego. Przekładnia planetarna jako węzeł sumowania mocy w napędzie hybrydowym. Sterowanie rozpływem mocy w napędzie hybrydowym z przekładnią planetarną o dwóch stopniach swobody.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jest na podstawie dwóch kolokwiów w semestrze.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„Hybrid electric Vehicle Drives Design. Edition based on Urban Buses” A. Szumanowski, Warszawa-Radom 2006. 
2. “Akumulacja energii w pojazdach” A. Szumanowski, WKŁ, Warszawa 1984. 
3. “Hybrid Electric Power Train Engineering and Technology: Modeling, Control, and Simulation” A. Szumanowski, Monografia, Engineering Science Reference (inprinted by IGI Global), USA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1150-00000-IZP-0405_ W1: </w:t>
      </w:r>
    </w:p>
    <w:p>
      <w:pPr/>
      <w:r>
        <w:rPr/>
        <w:t xml:space="preserve">Posiada wiedzę teoretyczną i potrafi opisać budowę oraz zasadę działania podstawowych struktur elektromechanicznych, hybrydowych układów napędowych.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KMchtr_W03, KMchtr_W09, KMchtr_W12, KMchtr_W16,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T1A_W08, InzA_W03, T1A_W03, T1A_W04, T1A_W05, InzA_W02, T1A_W04, T1A_W07, InzA_W02, T1A_W06</w:t>
      </w:r>
    </w:p>
    <w:p>
      <w:pPr>
        <w:keepNext w:val="1"/>
        <w:spacing w:after="10"/>
      </w:pPr>
      <w:r>
        <w:rPr>
          <w:b/>
          <w:bCs/>
        </w:rPr>
        <w:t xml:space="preserve">Efekt 1150-00000-IZP-0405_ W2: </w:t>
      </w:r>
    </w:p>
    <w:p>
      <w:pPr/>
      <w:r>
        <w:rPr/>
        <w:t xml:space="preserve">Posiada wiedzę teoretyczną i potrafi określić kryteria i ograniczenia w doborze parametrów struktury hybrydowej z punktu widzenia zastosowanych komponentów.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KMchtr_W03, KMchtr_W09, KMchtr_W12, KMchtr_W16,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T1A_W08, InzA_W03, T1A_W03, T1A_W04, T1A_W05, InzA_W02, T1A_W04, T1A_W07, InzA_W02, T1A_W06</w:t>
      </w:r>
    </w:p>
    <w:p>
      <w:pPr>
        <w:keepNext w:val="1"/>
        <w:spacing w:after="10"/>
      </w:pPr>
      <w:r>
        <w:rPr>
          <w:b/>
          <w:bCs/>
        </w:rPr>
        <w:t xml:space="preserve">Efekt 1150-00000-IZP-0405_W3: </w:t>
      </w:r>
    </w:p>
    <w:p>
      <w:pPr/>
      <w:r>
        <w:rPr/>
        <w:t xml:space="preserve">Posiada wiedzę teoretyczną i potrafi określić kryteria sterowania rozpływem mocy w napędzie hybrydowym wynikające z zastosowanej struktury i komponentów.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KMchtr_W03, KMchtr_W09, KMchtr_W12, KMchtr_W16,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T1A_W08, InzA_W03, T1A_W03, T1A_W04, T1A_W05, InzA_W02, T1A_W04, T1A_W07, InzA_W02, T1A_W06</w:t>
      </w:r>
    </w:p>
    <w:p>
      <w:pPr>
        <w:keepNext w:val="1"/>
        <w:spacing w:after="10"/>
      </w:pPr>
      <w:r>
        <w:rPr>
          <w:b/>
          <w:bCs/>
        </w:rPr>
        <w:t xml:space="preserve">Efekt 1150-00000-IZP-0405_ W4: </w:t>
      </w:r>
    </w:p>
    <w:p>
      <w:pPr/>
      <w:r>
        <w:rPr/>
        <w:t xml:space="preserve">Posiada wiedzę teoretyczną i potrafi uzasadnić zastosowanie danego rodzaju wtórnego i pierwotnego źródła energii w danej strukturze.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KMchtr_W03, KMchtr_W09, KMchtr_W12, KMchtr_W16,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T1A_W08, InzA_W03, T1A_W03, T1A_W04, T1A_W05, InzA_W02, T1A_W04, T1A_W07, InzA_W02,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1150-00000-IZP-0405_ U1: </w:t>
      </w:r>
    </w:p>
    <w:p>
      <w:pPr/>
      <w:r>
        <w:rPr/>
        <w:t xml:space="preserve">Zna zasady i potrafi przeprowadzić dobór mocy źródła pierwotnego i minimalnej pojemności energetycznej akumulatora.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KMChtr_U16, KMchtr_U17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T1A_U10,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1150-00000-IZP-0405 _U2: </w:t>
      </w:r>
    </w:p>
    <w:p>
      <w:pPr/>
      <w:r>
        <w:rPr/>
        <w:t xml:space="preserve">Potrafi dobrać strukturę hybrydową i zdefiniować dla niej sposób rozpływu mocy w zależności od trybu pracy napędu hybrydowego.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KMChtr_U16, KMchtr_U17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T1A_U10, 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2024-05-02T02:32:41+02:00</dcterms:created>
  <dcterms:modified xsi:type="dcterms:W3CDTF">2024-05-02T02:32:41+02:00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