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Równoległe implementacje metod numerycznych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Nałęcz i Gustaw Mazurek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RIM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30 - Obecność na wykładach
3 - Przygotowanie do wykładów (powtórzenie materiału przed każdym wykładem)
15 - Obecność na laboratoriach
20 - Przygotowanie do laboratoriów (5 terminów)
50 - Samodzielna praca nad projektem w domu
15 - Uruchamianie projektu w laboratorium na rzeczywistym sprzęcie
2 - Konsultacje z wykładowcą
8 - Konsultacje z prowadzącym projekt
2 - Konsultacje z prowadzącym laboratoria
9 - Przygotowanie do egzaminu (przy założeniu jednokrotnego zdawania)
1 - Obecność na egzaminie (przy założeniu jednokrotnego zdawania)
RAZEM 155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30 - Obecność na wykładach
15 - Obecność na laboratoriach
15 - Uruchamianie projektu w laboratorium na rzeczywistym sprzęcie
2 - Konsultacje z wykładowcą
8 - Konsultacje z prowadzącym projekt
2 - Konsultacje z prowadzącym laboratoria
RAZEM 70 =&gt; 2.3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15 - Obecność na laboratoriach
20 - Przygotowanie do laboratoriów (5 terminów)
50 - Samodzielna praca nad projektem w domu
15 - Uruchamianie projektu w laboratorium na rzeczywistym sprzęcie
RAZEM 100 =&gt; 3.3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Metody numeryczne lub Wstęp do metod numerycznych lub podobny przedmiot,
Układy cyfrowe lub Podstawy techniki cyfrowej lub podobny przedmiot,
Cyfrowe przetwarzanie sygnałów lub Cyfrowe przetwarzanie obrazów lub podobny przedmiot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nowoczesnymi technikami implementacji metod numerycznych i algorytmów przetwarzania sygnałów, w których szczególny nacisk położony jest na efektywność, uzyskaną przez wykorzystanie równoległości obliczeń, zapewnianej przez wielordzeniowe procesory i układy logiki programowalnej.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	Wykład: Ograniczenia klasycznych procesorów jednordzeniowych i sposoby ich sprzętowego pokonywania. Praca potokowa, model obliczeń SIMD, architektura superskalarna i architektura VLIW. Klasyczne rozwiązania wielordzeniowe na przykładzie procesorów x86 i CELL. Procesory systoliczne typu Tilera i SeaForth, procesory graficzne firm Nvidia i AMD. Komputery równoległe, modele programowania równoległego. Problemy zrównoleglania algorytmów, graf zależności. Historyczny rozwój procesorów graficznych. Architektura i model programowania procesorów graficznych, ze szczególnym uwzględnieniem rodziny Tesla 10. Hierarchia pamięci; pamięć stała, pamięć globalna, pamięć dzielona i pamięć tekstur. Podstawy języka PTX. Programowanie w języku CUDA na niskim poziomie, porównanie z językiem OpenCL. Programowanie w języku CUDA na wysokim poziomie (CUDA C). Podstawowe operacje programowania równoległego w języku CUDA. Wykorzystanie bibliotek algebraicznych (BLAS) i sygnałowych (FFT) do języka CUDA. Optymalizacja programów na procesory graficzne. Wzmianka o języku X10. Przykłady zastosowań kart graficznych w obliczeniach: sztuczne sieci neuronowe, modelowanie procesów fizycznych, biologicznych i geologicznych, optymalizacja, symulacje Monte-Carlo, przetwarzanie sygnałów i obrazów biomedycznych i radiolokacyjnych, przeszukiwania dużych baz danych. Równoległe realizacje metod numerycznych i algorytmów przetwarzania sygnałów wykorzystujące układy FPGA. Zaawansowane metody opisu i symulacji sprzętu, język VHDL. Wewnętrzna struktura współczesnych układów FPGA na przykładzie rodziny Xilinx Spartan 3. Typowe układy peryferyjne wykorzystywane w zastosowaniach do cyfrowego przetwarzania sygnałów, współpraca z układami pamięci wykonanymi w różnych technologiach. Ograniczenia możliwości układów FPGA. Metody przyspieszania obliczeń  przez ich zrównoleglanie i wprowadzenie przetwarzania potokowego. Przykładowe zastosowania: sposoby implementacji funkcji arytmetycznych, szybkie algorytmy obliczeń przybliżonych, algorytm iteracyjny Newtona-Raphsona (m.in. w operacjach dzielenia i pierwiastkowania).
•	Laboratoria:
Laboratorium ma na celu nauczenie wszystkich słuchaczy kursu sprawnego posługiwania się systemami uruchomieniowymi (zarówno w aspekcie sprzętowym, jak i programowym) dla przedstawicieli obu rozważanych platform równoległych (procesorów graficznych Nvidia i układów logiki programowalnej Xilinx). Tematy laboratoriów obejmują pięć ćwiczeń po 3h każde:
1.	Implementacja podstawowych obliczeń algebry liniowej w języku CUDA C i z wykorzystaniem biblioteki CUBLAS.
2.	Implementacja podstawowych algorytmów cyfrowego prze-twarzania sygnałów w języku CUDA C i z wykorzystaniem biblioteki CUFFT.
3.	Implementacja metod optymalizacji i symulacji Monte-Carlo w języku CUDA C.
4.	Przybliżone implementacje podstawowych funkcji arytme¬tycznych w układzie FPGA.
5.	Implementacja banku filtrów i algorytmu FFT w układzie FPGA.
Laboratorium odbywa się w środkowej części semestru.
•	Projekt:
W ramach zajęć projektowych, wykonywanych w drugiej połowie semestru, wiedza pozyskana na laboratoriach będzie wykorzystywana do rozwiązywania konkretnych, choć z konieczności odpowiednio uproszczonych, problemów praktycznych na jednej wybranej platformie (albo procesor graficzny Nvidia, albo układ logiki programowalnej Xilinx), w zespołach 2-4 osobowych.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	Pięć ćwiczeń laboratoryjnych, ocenianych w skali 0÷8 pkt. każde (razem do 40 pkt.).
o	Projekt, którego poszczególne etapy oceniane są następująco:
a.	Opis problemu i sposobu rozwiązania – 5 p.
b.	Napisanie kodu źródłowego rozwiązania – 10 p.
c.	Uruchomienie i testowanie programu – 15 p.
d.	Dokumentacja końcowa – 5 p.
(razem do 35 pkt.).
o	Testowy egzamin końcowy (0÷25 pkt.).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Fayez Gebali: Algorithms and Parallel Computing. John Wiley &amp; Sons, 2011 (po angielsku).
2.	Jason Sanders, Edward Kandrot: CUDA by Example: An Introduction to General-Purpose GPU Programming. Addison-Wesley, 2011 (po angielsku).
3.	Rob Farber: CUDA Application Design and Development. Morgan Kaufmann, 2011 (po angielsku).
4.	David B. Kirk, Wen-mei W. Hwu: Programming Massively Parallel Processors: A Hands-on Approach. Morgan Kaufmann, 2010 (po angielsku).
5.	A. V. Boreskov, A. A. Kharlamov: Basics of CUDA Technology. DMK Press, Moscow, 2010 (po rosyjsku).
6.	Aaftab Munshi, Benedict R. Gaster, Timothy G. Mattson, James Fung, Dan Ginsburg: OpenCL Programming Guide. Addison-Wesley, 2012 (po angielsku).
7.	David R. Martinez, Robert A. Bond, M. Michael Vai: High Performance Embedded Computing Handbook – A Systems Perspective. CRC Press, 2008 (po angielsku).
8.	A. Karbowski, E. Niewiadomska-Szynkiewicz (red.): Programowanie równoległe i rozproszone. Oficyna Wydawnicza PW, 2009.
9.	J. Majewski, P. Zbysiński: Układy FPGA w przykładach. BTC 2007.
10.	K. Skahill: Język VHDL. Projektowanie programowalnych układów logicznych, WNT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https://studia.elka.pw.edu.pl/priv/RIM.A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•	Warunkiem zaliczenia przedmiotu jest uzyskanie łącznie co najmniej 50 punktów. Oceny wystawiane są według standardowej skali (pół stopnia co 10 punktów).
•	Studenci, którzy w czasie trwania semestru osiągną wyniki wskazujące na osiągnięcie zakładanych efektów kształcenia w stopniu łącznie co najmniej dobrym, mogą zostać przez wykładowcę zwolnieni z obowiązku przystąpienia do egzaminu końcowego.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W_1: </w:t>
      </w:r>
    </w:p>
    <w:p>
      <w:pPr/>
      <w:r>
        <w:rPr/>
        <w:t xml:space="preserve">Student posiada uporządkowaną wiedzę w zakresie wybranych metod przetwarzania równoległego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laboratoria,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W_2: </w:t>
      </w:r>
    </w:p>
    <w:p>
      <w:pPr/>
      <w:r>
        <w:rPr/>
        <w:t xml:space="preserve">Student posiada uporządkowaną wiedzę w zakresie metodyki i technik implementacji wybranych metod numerycznych i algorytmów przetwarzania sygnałów na wielordzeniowych procesorach 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laboratoria 1, 2 i 3, ew.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W_3: </w:t>
      </w:r>
    </w:p>
    <w:p>
      <w:pPr/>
      <w:r>
        <w:rPr/>
        <w:t xml:space="preserve">Student posiada uporządkowaną wiedzę w zakresie metodyki i technik implementacji wybranych metod numerycznych i algorytmów przetwarzania sygnałów na układach logiki programowalnej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laboratoria 4 i 5, ew.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U_1: </w:t>
      </w:r>
    </w:p>
    <w:p>
      <w:pPr/>
      <w:r>
        <w:rPr/>
        <w:t xml:space="preserve">Student potrafi napisać w języku strumieniowym i uruchomić prosty program na wielordzeniowy procesor graficzny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 1, 2 i 3, ew.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K_U08, K_U09, 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T2A_U09, T2A_U10, T2A_U12, T2A_U15</w:t>
      </w:r>
    </w:p>
    <w:p>
      <w:pPr>
        <w:keepNext w:val="1"/>
        <w:spacing w:after="10"/>
      </w:pPr>
      <w:r>
        <w:rPr>
          <w:b/>
          <w:bCs/>
        </w:rPr>
        <w:t xml:space="preserve">Efekt U_2: </w:t>
      </w:r>
    </w:p>
    <w:p>
      <w:pPr/>
      <w:r>
        <w:rPr/>
        <w:t xml:space="preserve">Student potrafi napisać w języku opisu sprzętu i uruchomić prosty program dla układu logiki programowalnej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 4 i 5, ew.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K_U08, K_U09, 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T2A_U09, T2A_U10, T2A_U12, T2A_U15</w:t>
      </w:r>
    </w:p>
    <w:p>
      <w:pPr>
        <w:keepNext w:val="1"/>
        <w:spacing w:after="10"/>
      </w:pPr>
      <w:r>
        <w:rPr>
          <w:b/>
          <w:bCs/>
        </w:rPr>
        <w:t xml:space="preserve">Efekt U_3: </w:t>
      </w:r>
    </w:p>
    <w:p>
      <w:pPr/>
      <w:r>
        <w:rPr/>
        <w:t xml:space="preserve">Student potrafi optymalizować kod opracowany w języku strumieniowym lub w języku opisu sprzętu przez odpowiedni dobór bibliotek i wykorzystywanych elementów architektury użytego procesora czy układu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K_U08, K_U10, K_U11, K_U12,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T2A_U11, T2A_U12, T2A_U15,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KS_1: </w:t>
      </w:r>
    </w:p>
    <w:p>
      <w:pPr/>
      <w:r>
        <w:rPr/>
        <w:t xml:space="preserve">Student potrafi pracować indywidualnie i w małym zespole nad niedużymi projektami dotyczącymi implementacji wybranych metod numerycznych i algorytmów przetwarzania sygnałów w systemach wbudowanych zawierających wielordzeniowe procesory graficzne lub układy logiki programowalnej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2026-08-19T11:15:05+02:00</dcterms:created>
  <dcterms:modified xsi:type="dcterms:W3CDTF">2026-08-19T11:15:05+02:00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