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Komputerowo wspomagane wytwarzanie II</w:t>
      </w:r>
    </w:p>
    <w:p>
      <w:pPr>
        <w:keepNext w:val="1"/>
        <w:spacing w:after="10"/>
      </w:pPr>
      <w:r>
        <w:rPr>
          <w:b/>
          <w:bCs/>
        </w:rPr>
        <w:t xml:space="preserve">Koordynator przedmiotu: </w:t>
      </w:r>
    </w:p>
    <w:p>
      <w:pPr>
        <w:spacing w:before="20" w:after="190"/>
      </w:pPr>
      <w:r>
        <w:rPr/>
        <w:t xml:space="preserve">Dr hab. inż. Piotr Skawiński, prof. PW</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Specjalnościowe obieralne do wyboru przez studenta</w:t>
      </w:r>
    </w:p>
    <w:p>
      <w:pPr>
        <w:keepNext w:val="1"/>
        <w:spacing w:after="10"/>
      </w:pPr>
      <w:r>
        <w:rPr>
          <w:b/>
          <w:bCs/>
        </w:rPr>
        <w:t xml:space="preserve">Kod przedmiotu: </w:t>
      </w:r>
    </w:p>
    <w:p>
      <w:pPr>
        <w:spacing w:before="20" w:after="190"/>
      </w:pPr>
      <w:r>
        <w:rPr/>
        <w:t xml:space="preserve">509</w:t>
      </w:r>
    </w:p>
    <w:p>
      <w:pPr>
        <w:keepNext w:val="1"/>
        <w:spacing w:after="10"/>
      </w:pPr>
      <w:r>
        <w:rPr>
          <w:b/>
          <w:bCs/>
        </w:rPr>
        <w:t xml:space="preserve">Semestr nominalny: </w:t>
      </w:r>
    </w:p>
    <w:p>
      <w:pPr>
        <w:spacing w:before="20" w:after="190"/>
      </w:pPr>
      <w:r>
        <w:rPr/>
        <w:t xml:space="preserve">1 / rok ak. 2016/2017</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- 33,w tym:
a) wykład – 30 godz.;
b) konsultacje - 2 godz.;
c) sprawdzian - 1 godz.;
2) Praca własna studenta - 17 godzin, w tym:
a)	 4 godz. – bieżące przygotowywanie się studenta do wykładu;
b)	 5 godz. – studia literaturowe;
c)	 8 godz. – przygotowywanie się do sprawdzianu.
3) RAZEM – 50  
</w:t>
      </w:r>
    </w:p>
    <w:p>
      <w:pPr>
        <w:keepNext w:val="1"/>
        <w:spacing w:after="10"/>
      </w:pPr>
      <w:r>
        <w:rPr>
          <w:b/>
          <w:bCs/>
        </w:rPr>
        <w:t xml:space="preserve">Liczba punktów ECTS na zajęciach wymagających bezpośredniego udziału nauczycieli akademickich: </w:t>
      </w:r>
    </w:p>
    <w:p>
      <w:pPr>
        <w:spacing w:before="20" w:after="190"/>
      </w:pPr>
      <w:r>
        <w:rPr/>
        <w:t xml:space="preserve">1,3 punktu ECTS – liczba godzin kontaktowych 33,w tym:
a) wykład – 30 godz.;
b) konsultacje - 2 godz.;
c) sprawdzian - 1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0,7  punktów ECTS – 17 godz. w  tym:
a)	 4 godz. – bieżące przygotowywanie się studenta do wykładu;
b)	 5 godz. – studia literaturowe;
c)	 8 godz. – przygotowywanie się do sprawdzianu.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Podstawowe wiadomości o narzędziach, obrabiarkach i obróbce skrawaniem, programowaniu obrabiarek sterowanych numerycznie i projektowaniu technologii maszyn.</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Nabycie wiedzy i umiejętności opracowania zaawansowanych  programów obróbki technologicznej 3- 4- i 5-osiowej z wykorzystaniem środowiska CAM i symulacji obróbki.</w:t>
      </w:r>
    </w:p>
    <w:p>
      <w:pPr>
        <w:keepNext w:val="1"/>
        <w:spacing w:after="10"/>
      </w:pPr>
      <w:r>
        <w:rPr>
          <w:b/>
          <w:bCs/>
        </w:rPr>
        <w:t xml:space="preserve">Treści kształcenia: </w:t>
      </w:r>
    </w:p>
    <w:p>
      <w:pPr>
        <w:spacing w:before="20" w:after="190"/>
      </w:pPr>
      <w:r>
        <w:rPr/>
        <w:t xml:space="preserve">Wykład: 1. Charakterystyka oprogramowania inżynierskiego CAM, CAD/CAM i CAD/CAM/CAE, a w szczególności modułów środowiska komputerowo wspomaganego wytwarzania. 2. Charakterystyka maszyn CNC i sterowników. Języki programowania. 3. Przestrzeń robocza i jej punkty charakterystyczne. Układy pomiarowe. 4. Podstawy programowania. Struktura programu. Bloki, kody ISO. 5. Makrocykle, cykle stałe, podprogramy. Programowanie parametryczne. 6. Programowanie we współrzędnych kartezjańskich i biegunowych. 7. Programowanie automatyczne. 8. Korekcje narzędzi. 9. Bazy pomiarowe, korekcja baz pomiarowych. 10. Generowanie programów operacji technologicznej na maszyny CNC (toczenie, frezowanie), pliki toru narzędzia (CLData, APT). 11. Systemy CAM, symulacja obróbki. 12. Postprocesory. 13. Sondy pomiarowe przedmiotowe i narzędziowe. 14. Obróbki wieloosiowe: (3, 4 i 5 osi).</w:t>
      </w:r>
    </w:p>
    <w:p>
      <w:pPr>
        <w:keepNext w:val="1"/>
        <w:spacing w:after="10"/>
      </w:pPr>
      <w:r>
        <w:rPr>
          <w:b/>
          <w:bCs/>
        </w:rPr>
        <w:t xml:space="preserve">Metody oceny: </w:t>
      </w:r>
    </w:p>
    <w:p>
      <w:pPr>
        <w:spacing w:before="20" w:after="190"/>
      </w:pPr>
      <w:r>
        <w:rPr/>
        <w:t xml:space="preserve">Wykład: sprawdzian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Grzesik W., Niesłony P., Bartoszuk M.: Programowanie obrabiarek NC/CNC, WNT, 2006, Warszawa.
2. Stryczek R., Pytlak B.: Elastyczne programowanie obrabiarek, PWN 2011, Warszawa. 
3. Stach B.: Podstawy programowania obrabiarek sterowanych numerycznie, WSiP 1999, Warszawa. 
4. Kosmol J.: Serwonapędy obrabiarek sterowanych numerycznie, WNT 1998, Warszawa. 
5. Augustyn K.: EdgeCAM, Wydawnictwo Helion, 2008, Gliwice.</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W1: </w:t>
      </w:r>
    </w:p>
    <w:p>
      <w:pPr/>
      <w:r>
        <w:rPr/>
        <w:t xml:space="preserve">Posiada wiedzę o zaawansowanym  programowaniu obrabiarek sterowanych numerycznie 3-, 4- i 5-osiowych. </w:t>
      </w:r>
    </w:p>
    <w:p>
      <w:pPr>
        <w:spacing w:before="60"/>
      </w:pPr>
      <w:r>
        <w:rPr/>
        <w:t xml:space="preserve">Weryfikacja: </w:t>
      </w:r>
    </w:p>
    <w:p>
      <w:pPr>
        <w:spacing w:before="20" w:after="190"/>
      </w:pPr>
      <w:r>
        <w:rPr/>
        <w:t xml:space="preserve">Sprawdzian</w:t>
      </w:r>
    </w:p>
    <w:p>
      <w:pPr>
        <w:spacing w:before="20" w:after="190"/>
      </w:pPr>
      <w:r>
        <w:rPr>
          <w:b/>
          <w:bCs/>
        </w:rPr>
        <w:t xml:space="preserve">Powiązane efekty kierunkowe: </w:t>
      </w:r>
      <w:r>
        <w:rPr/>
        <w:t xml:space="preserve">KMiBM2_W03, KMiBM2_W04, KMiBM2_W05, KMiBM2_W07</w:t>
      </w:r>
    </w:p>
    <w:p>
      <w:pPr>
        <w:spacing w:before="20" w:after="190"/>
      </w:pPr>
      <w:r>
        <w:rPr>
          <w:b/>
          <w:bCs/>
        </w:rPr>
        <w:t xml:space="preserve">Powiązane efekty obszarowe: </w:t>
      </w:r>
      <w:r>
        <w:rPr/>
        <w:t xml:space="preserve">T1A_W01, T2A_W03, T2A_W04, InzA_W02, InzA_W05, T2A_W03, T2A_W04, T2A_W07, InzA_W02, InzA_W05, T2A_W02, T2A_W03, InzA_W02</w:t>
      </w:r>
    </w:p>
    <w:p>
      <w:pPr>
        <w:keepNext w:val="1"/>
        <w:spacing w:after="10"/>
      </w:pPr>
      <w:r>
        <w:rPr>
          <w:b/>
          <w:bCs/>
        </w:rPr>
        <w:t xml:space="preserve">Efekt W2: </w:t>
      </w:r>
    </w:p>
    <w:p>
      <w:pPr/>
      <w:r>
        <w:rPr/>
        <w:t xml:space="preserve">Ma uporządkowaną, szczegółową wiedzę związaną z zaawansowanym programowaniem obrabiarek sterowanych numerycznie.</w:t>
      </w:r>
    </w:p>
    <w:p>
      <w:pPr>
        <w:spacing w:before="60"/>
      </w:pPr>
      <w:r>
        <w:rPr/>
        <w:t xml:space="preserve">Weryfikacja: </w:t>
      </w:r>
    </w:p>
    <w:p>
      <w:pPr>
        <w:spacing w:before="20" w:after="190"/>
      </w:pPr>
      <w:r>
        <w:rPr/>
        <w:t xml:space="preserve">Sprawdzian </w:t>
      </w:r>
    </w:p>
    <w:p>
      <w:pPr>
        <w:spacing w:before="20" w:after="190"/>
      </w:pPr>
      <w:r>
        <w:rPr>
          <w:b/>
          <w:bCs/>
        </w:rPr>
        <w:t xml:space="preserve">Powiązane efekty kierunkowe: </w:t>
      </w:r>
      <w:r>
        <w:rPr/>
        <w:t xml:space="preserve">KMiBM2_W03, KMiBM2_W04, KMiBM2_W05, KMiBM2_W07</w:t>
      </w:r>
    </w:p>
    <w:p>
      <w:pPr>
        <w:spacing w:before="20" w:after="190"/>
      </w:pPr>
      <w:r>
        <w:rPr>
          <w:b/>
          <w:bCs/>
        </w:rPr>
        <w:t xml:space="preserve">Powiązane efekty obszarowe: </w:t>
      </w:r>
      <w:r>
        <w:rPr/>
        <w:t xml:space="preserve">T1A_W01, T2A_W03, T2A_W04, InzA_W02, InzA_W05, T2A_W03, T2A_W04, T2A_W07, InzA_W02, InzA_W05, T2A_W02, T2A_W03, InzA_W02</w:t>
      </w:r>
    </w:p>
    <w:p>
      <w:pPr>
        <w:pStyle w:val="Heading3"/>
      </w:pPr>
      <w:bookmarkStart w:id="3" w:name="_Toc3"/>
      <w:r>
        <w:t>Profil ogólnoakademicki - umiejętności</w:t>
      </w:r>
      <w:bookmarkEnd w:id="3"/>
    </w:p>
    <w:p>
      <w:pPr>
        <w:keepNext w:val="1"/>
        <w:spacing w:after="10"/>
      </w:pPr>
      <w:r>
        <w:rPr>
          <w:b/>
          <w:bCs/>
        </w:rPr>
        <w:t xml:space="preserve">Efekt U1: </w:t>
      </w:r>
    </w:p>
    <w:p>
      <w:pPr/>
      <w:r>
        <w:rPr/>
        <w:t xml:space="preserve">Potrafi samodzielnie zaprojektować strategię obróbki części maszyn na obrabiarkach  sterowanych numerycznie wykorzystując programowanie automatyczne (środowisko programów CAM). Potrafi prowadzić symulacje komputerowe i wyciągać wnioski.</w:t>
      </w:r>
    </w:p>
    <w:p>
      <w:pPr>
        <w:spacing w:before="60"/>
      </w:pPr>
      <w:r>
        <w:rPr/>
        <w:t xml:space="preserve">Weryfikacja: </w:t>
      </w:r>
    </w:p>
    <w:p>
      <w:pPr>
        <w:spacing w:before="20" w:after="190"/>
      </w:pPr>
      <w:r>
        <w:rPr/>
        <w:t xml:space="preserve">Sprawdzian,  projekt</w:t>
      </w:r>
    </w:p>
    <w:p>
      <w:pPr>
        <w:spacing w:before="20" w:after="190"/>
      </w:pPr>
      <w:r>
        <w:rPr>
          <w:b/>
          <w:bCs/>
        </w:rPr>
        <w:t xml:space="preserve">Powiązane efekty kierunkowe: </w:t>
      </w:r>
      <w:r>
        <w:rPr/>
        <w:t xml:space="preserve">KMiBM2_U01, KMiBM2_U10, KMiBM2_U12, KMiBM2_U13, KMiBM2_U16, KMiBM_U17</w:t>
      </w:r>
    </w:p>
    <w:p>
      <w:pPr>
        <w:spacing w:before="20" w:after="190"/>
      </w:pPr>
      <w:r>
        <w:rPr>
          <w:b/>
          <w:bCs/>
        </w:rPr>
        <w:t xml:space="preserve">Powiązane efekty obszarowe: </w:t>
      </w:r>
      <w:r>
        <w:rPr/>
        <w:t xml:space="preserve">T2A_U08, T2A_U09, InzA_U02, T2A_U10, InzA_U02, T2A_U18, InzA_U03, T2A_U17, InzA_U03, T2A_U03, InzA_U01, T2A_U03, T2A_U04</w:t>
      </w:r>
    </w:p>
    <w:p>
      <w:pPr>
        <w:pStyle w:val="Heading3"/>
      </w:pPr>
      <w:bookmarkStart w:id="4" w:name="_Toc4"/>
      <w:r>
        <w:t>Profil ogólnoakademicki - kompetencje społeczne</w:t>
      </w:r>
      <w:bookmarkEnd w:id="4"/>
    </w:p>
    <w:p>
      <w:pPr>
        <w:keepNext w:val="1"/>
        <w:spacing w:after="10"/>
      </w:pPr>
      <w:r>
        <w:rPr>
          <w:b/>
          <w:bCs/>
        </w:rPr>
        <w:t xml:space="preserve">Efekt K1: </w:t>
      </w:r>
    </w:p>
    <w:p>
      <w:pPr/>
      <w:r>
        <w:rPr/>
        <w:t xml:space="preserve">Potrafi odpowiednio określić priorytety służące realizacji określonego przez siebie lub innych zadania. Ma świadomość odpowiedzialności za przyjęte rozwiązanie technologiczne. </w:t>
      </w:r>
    </w:p>
    <w:p>
      <w:pPr>
        <w:spacing w:before="60"/>
      </w:pPr>
      <w:r>
        <w:rPr/>
        <w:t xml:space="preserve">Weryfikacja: </w:t>
      </w:r>
    </w:p>
    <w:p>
      <w:pPr>
        <w:spacing w:before="20" w:after="190"/>
      </w:pPr>
      <w:r>
        <w:rPr/>
        <w:t xml:space="preserve">Ocena sposobu podejścia do realizowanego zadania technologicznego (programu obróbki numerycznej) w aspekcie społecznym i ekonomicznym.</w:t>
      </w:r>
    </w:p>
    <w:p>
      <w:pPr>
        <w:spacing w:before="20" w:after="190"/>
      </w:pPr>
      <w:r>
        <w:rPr>
          <w:b/>
          <w:bCs/>
        </w:rPr>
        <w:t xml:space="preserve">Powiązane efekty kierunkowe: </w:t>
      </w:r>
      <w:r>
        <w:rPr/>
        <w:t xml:space="preserve">KMiBM2_K01</w:t>
      </w:r>
    </w:p>
    <w:p>
      <w:pPr>
        <w:spacing w:before="20" w:after="190"/>
      </w:pPr>
      <w:r>
        <w:rPr>
          <w:b/>
          <w:bCs/>
        </w:rPr>
        <w:t xml:space="preserve">Powiązane efekty obszarowe: </w:t>
      </w:r>
      <w:r>
        <w:rPr/>
        <w:t xml:space="preserve">T2A_K07, InzA_K01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2024-05-02T01:21:10+02:00</dcterms:created>
  <dcterms:modified xsi:type="dcterms:W3CDTF">2024-05-02T01:21:10+02:00</dcterms:modified>
</cp:coreProperties>
</file>

<file path=docProps/custom.xml><?xml version="1.0" encoding="utf-8"?>
<Properties xmlns="http://schemas.openxmlformats.org/officeDocument/2006/custom-properties" xmlns:vt="http://schemas.openxmlformats.org/officeDocument/2006/docPropsVTypes"/>
</file>