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Chrostowska-Malak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1180-MB000-MZP-0601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13 godz., w tym:
a) wykład – 10 godz.;
b) konsultacje – 3 godz.
2) Praca własna studenta – 50 godzin, w tym:
a)	35 godz. –bieżące przygotowywanie się studenta do wykładu, studiowanie literatury,
b)	 15 godz. – przygotowywanie się studenta do kolokwium zaliczeniowego.
3) RAZEM- 63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 5 punktu ECTS - 13 godz., w tym:
a) wykład – 10 godz.;
b)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przedmiotem, źródłami i instytucjami prawa pracy. W trakcie zajęć student powinien nabyć umiejętność identyfikacji społecznych stosunków pracy oraz zastosowania podstawowych konstrukcji prawnych w rozwiązywaniu konkretnych problemów społecznych i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prawa pracy. Źródła prawa pracy. Podstawowe zasady prawa pracy. Strony społecznych stosunków pracy. Źródła nawiązania stosunków pracy. Rodzaje umów o pracę.Rozwiązanie i wygaśnięcie stosunku pracy. Obowiązki pracodawcy i pracownika. Odpowiedzialność pracodawcy i pracownika.Wynagrodzenie za pracę.Czas pracy. Normy, systemy i rozkłady czasu pracy.Urlopy pracownicze i inne zwolnienia z obowiązku świadczenia pracy.Podstawy bezpieczeństwa i higieny pracy.
Pragmatyki pracownicze (szczególne stosunki pracy).Podstawy zbiorowego prawa pracy. Europejskie prawo pracy. Swobodny przepływ pracowników w Unii Europejskiej. Obywatelstwo Unii Europejskiej. Zakaz dyskryminacji.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 L. Florek,  Prawo pracy, 17. wydanie, C.H.Beck, Warszawa 2015.
•	 M.Gersdorf, K. Rączka, Prawo pracy w pytaniach i odpowiedziach, Warszawa 2013.
•	 Kodeks pracy. Komentarz, redakcja naukowa K.Baran, Wolters Kluwer S.A., Warszawa 2015.
•	 Ustawa z dnia 26 czerwca 1974 r. kodeks pracy i inne ustawy wskazane na wykładzie.
Literatura uzupełniająca:
K. Jaśkowski, Meritum Prawo Pracy 2017, Wolters Kluwers S.A., Warszawa 2016.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1180-MB000-MZP-0601_U1: </w:t>
      </w:r>
    </w:p>
    <w:p>
      <w:pPr/>
      <w:r>
        <w:rPr/>
        <w:t xml:space="preserve">Student   potrafi posługiwać się źródłami prawa pracy i wykorzystywać je do analizy otaczających zjawisk gospodarczych, prawnych i społecznych.
Student  potrafi posługiwać się przepisami prawa w celu identyfikowania sytuacji faktycznych.
Student  ma świadomość poziomu swojej wiedzy i umiejętności z zakresu prawa pracy,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przygotowanie przez studenta podstawowych dokumentów dotyczących nawiązania, rozwiązania stosunków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KMiBM2_U15, 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2024-05-05T08:49:26+02:00</dcterms:created>
  <dcterms:modified xsi:type="dcterms:W3CDTF">2024-05-05T08:49:26+02:00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