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PYRZ, prof. nadzw.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1150-00000-MZP-0506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kontaktowych- 21 godz., w tym:
a) wykład - 10 godz.;
b) laboratorium- 10 godz.
c) konsultacje - 1 godz.;
2) Praca własna studenta - 38 godz. w tym:
a) 3 godz. – bieżące przygotowywanie się do  wykładów i do egzaminu 
b) 20 godz. - prowadzenie obliczeń i wykonywanie sprawozdań 
c) 15 godz. – realizacja zadań domowych,
3) RAZEM – 59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  21 godz., w tym:
a) wykład - 10 godz.;
b) laboratorium- 10 godz.
c)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 punkt ECTS - 30 godz. pracy studenta, w tym:
a) laboratorium- 10 godz
b) 20 godz. - prowadzenie obliczeń i wykonywanie sprawozdań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znajomość matematyki (analizy i algebry), mechaniki i wytrzymałości materiałów.  
Laboratorium: umiejętność programowania.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przez Regulamin Studiów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numerycznych służących do rozwiązywania zagadnień z dziedziny mechaniki za pomocą komputera
Nabycie umiejętności programowania i wykorzystywania metod numerycznych, przydatnych w modelowaniu problemów z zakresu mechaniki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Charakterystyka obliczeń numerycznych prowadzonych za pomocą komputerów. Metody rozwiązywania równań nieliniowych. Metody rozwiązywania układów równań liniowych i nieliniowych. Rozwiązywanie problemów na wartości własne. Całkowanie numeryczne, interpolacja i aproksymacja. Rozwiązywanie równań różniczkowych zwyczajnych
Laboratoria:
Rozwiązywanie numeryczne prostych przykładów dotyczących problemów inżynierskich : programowanie oraz korzystanie z procedur bibliotecznych.
Wprowadzenie do programowania w środowisku Scilab.  Rozwiązanie równania nieliniowego (przykład: obliczanie głębokości zanurzenia obiektu pływającego). Rozwiązanie układu równań liniowych (przykład: aproksymacja danych eksperymentalnych). Rozwiązywanie problemu własnego (przykład: drgania swobodne układu mas i sprężyn).  Rozwiązywanie równań różniczkowych zwyczajnych  (przykład: wyznaczanie linii ugięcia belki zginanej)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oraz konspekty z  indywidualnych zadań domowych
Laboratorium: na podstawie sprawozdań z wynikami obliczeń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Rosłoniec, Wybrane metody numeryczne z przykładami zastosowań w zadaniach inżynierskich, Oficyna Wydawnicza PW, 2008.
2. J. Krupka, Wstęp do metod numerycznych. Dla studentów elektroniki i technik informacyjnych, Oficyna Wydawnicza PW, 2009.
3. Wprowadzenie do Scilaba (np. B.Pincon lub inne) - materiały dostępne w internecie.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1150-00000-MZP-0506 _W1: </w:t>
      </w:r>
    </w:p>
    <w:p>
      <w:pPr/>
      <w:r>
        <w:rPr/>
        <w:t xml:space="preserve">Ma rozszerzoną wiedzę w zakresie matematyki i programowania, przydatną do formułowania i rozwiązywania numerycznego złożonych zadań z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 indywidualnego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1150-00000-MZP-0506 _W2: </w:t>
      </w:r>
    </w:p>
    <w:p>
      <w:pPr/>
      <w:r>
        <w:rPr/>
        <w:t xml:space="preserve">Zna podstawowe metody i techniki numeryczne stosowane do rozwiązywania zadań matematycznych opisujących zagadnienia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indywidualne 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1150-00000-MZP-0506 _U1: </w:t>
      </w:r>
    </w:p>
    <w:p>
      <w:pPr/>
      <w:r>
        <w:rPr/>
        <w:t xml:space="preserve">Potrafi w środowisku Scilab przeprowadzić obliczenia i symulacje komputerowe dotyczące przykładowych problemów z dziedziny mechaniki,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KMchtr2_U02, KMchtr2_U08, KMchtr2_U16, KMchtr2_U17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InzA_U01, InzA_U02, T2A_U09, T2A_U10, T2A_U13, InzA_U01, T2A_U03, InzA_U01, T2A_U03, T2A_U04</w:t>
      </w:r>
    </w:p>
    <w:p>
      <w:pPr>
        <w:keepNext w:val="1"/>
        <w:spacing w:after="10"/>
      </w:pPr>
      <w:r>
        <w:rPr>
          <w:b/>
          <w:bCs/>
        </w:rPr>
        <w:t xml:space="preserve">Efekt 1150-00000-MZP-0506 _U2: </w:t>
      </w:r>
    </w:p>
    <w:p>
      <w:pPr/>
      <w:r>
        <w:rPr/>
        <w:t xml:space="preserve">Potrafi wykorzystać metody komputerowe do rozwiązywania prostych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KMchtr2_U02, KMchtr2_U08, KMchtr2_U13, KMchtr2_U17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InzA_U01, InzA_U02, T2A_U09, T2A_U10, T2A_U13, InzA_U01, T2A_U17, InzA_U03,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2024-05-01T01:00:41+02:00</dcterms:created>
  <dcterms:modified xsi:type="dcterms:W3CDTF">2024-05-01T01:00:41+02:00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