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technologii chemicznej</w:t>
      </w:r>
    </w:p>
    <w:p>
      <w:pPr>
        <w:keepNext w:val="1"/>
        <w:spacing w:after="10"/>
      </w:pPr>
      <w:r>
        <w:rPr>
          <w:b/>
          <w:bCs/>
        </w:rPr>
        <w:t xml:space="preserve">Koordynator przedmiotu: </w:t>
      </w:r>
    </w:p>
    <w:p>
      <w:pPr>
        <w:spacing w:before="20" w:after="190"/>
      </w:pPr>
      <w:r>
        <w:rPr/>
        <w:t xml:space="preserve">doc. 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CS1A_03_01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kolokwium - 10, razem - 25; Projekty liczba godzin według planu studiów - 30, przygotowanie do zajęć - 15, zapoznanie ze wskazaną literaturą - 5,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przygotowanie do zajęć - 15, zapoznanie ze wskazaną literaturą - 5,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i umiejętności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dane liczbowe, alfanumeryczne, obrazy, dźwięki. Formalizacja informacji. System komunikacyjny. 
W2 – Jednostki informacji.  Systemy zapisu liczb. System dwójkowy, dziesiętny, szesnastkowy. Zamiana liczb z różnych systemów zapisu.  
W3 – Wartości logiczne. Systemy zapisu liczb naturalnych. Systemy zapisu liczb całkowitych. 
W4 – Systemy zapisu liczb rzeczywistych. Systemy stało i zmiennoprzecinkowe. 
W5 – Standard zapisu IEEE 754. 
W6 – Systemy zapisu znaków alfanumerycznych  i tekstów. Kody ASCII i Unicode. Kodowanie polskich znaków. Pliki binarne i tekstowe. Formaty plików. 
P1 –  MS Word – edytor wzorów matematycznych. Mathtype. P2  –  Edytor wzorów chemicznych – ISIS DRAW.  P3 –  MS Word –  redagowanie tekstu, wybrane zagadnienia z zaawansowanych funkcji edycji dokumentów; przypisy, nagłówki, spis treści, spis tabel. P4 P5 –  MS Excel – wybrane zagadnienia zaawansowanego wykorzystania arkusza kalkulacyjnego –  formatowanie i formatowanie warunkowe. P5 –  MS Excel – wybrane zagadnienia zaawansowanego wykorzystania arkusza kalkulacyjnego –  funkcje daty. P6 – MS Excel – wybrane zagadnienia zaawansowanego wykorzystania arkusza kalkulacyjnego – zaokrąglenia. P7 – MS Excel – wybrane zagadnienia zaawansowanego wykorzystania arkusza kalkulacyjnego – konwersja jednostek. P8 – MS Excel – wybrane zagadnienia zaawansowanego wykorzystania arkusza kalkulacyjnego – funkcje logiczne, funkcje jeżeli, jeżeli błąd. P9 – MS Excel – wybrane zagadnienia zaawansowanego wykorzystania arkusza kalkulacyjnego – funkcje tekstowe. P10 – MS Excel – wybrane zagadnienia zaawansowanych wykorzystania arkusza kalkulacyjnego – funkcje zagnieżdżone. P11 – MS Excel – wybrane zagadnienia zaawansowanego wykorzystania arkusza kalkulacyjnego – funkcje baz danych sortowanie, filtrowanie, sumy częściowe. P12 – MS Excel i MS Word – wybrane zagadnienia zaawansowanego wykorzystania edytora i arkusza kalkulacyjnego – korespondencja seryjna.  P13 – MS Excel – wybrane zagadnienia zaawansowanego wykorzystania arkusza kalkulacyjnego – metoda najmniejszych kwadratów. P14 – MS Excel – wybrane zagadnienia zaawansowanego wykorzystania arkusza kalkulacyjnego – tabele przestawne. Geokodowanie miast. P15 – MS Excel – wybrane zagadnienia zaawansowanego wykorzystania arkusza kalkulacyjnego – testy kompetencyjne przy przyjęciu do pracy. </w:t>
      </w:r>
    </w:p>
    <w:p>
      <w:pPr>
        <w:keepNext w:val="1"/>
        <w:spacing w:after="10"/>
      </w:pPr>
      <w:r>
        <w:rPr>
          <w:b/>
          <w:bCs/>
        </w:rPr>
        <w:t xml:space="preserve">Metody oceny: </w:t>
      </w:r>
    </w:p>
    <w:p>
      <w:pPr>
        <w:spacing w:before="20" w:after="190"/>
      </w:pPr>
      <w:r>
        <w:rPr/>
        <w:t xml:space="preserve">Zaliczenie przedmiotu następuje na postawie bieżącej pracy w semestrze i kolokwium zaliczeniowego z wykładów. Zaliczenie części projektowej przedmiotu odbywa się wyłącznie w trybie uczestnictwa w zajęciach.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Maksymalna liczba punktów możliwych do uzyskania za ćwiczenia projektowe stanowi 60% oceny końcowej. Maksymalna liczba punktów możliwych do uzyskania za kolokwium końcowe stanowi 40% oceny końcowej. Do zaliczenia kolokwium wymagane jest uzyskanie &gt; 50% punktów możliwych do uzyskania. Łączną ocenę pozytywną uzyskuje się po zaliczeniu zarówno zajęć praktycznych jak i kolokwium zaliczeniowego co jest równoznaczne ze zgromadzeniem minimum 51%  punktów możliwych do uzyskania w trakcie semestru.
Ocena końcowa obliczana jest jako suma:  oceny (w procentach) zadań wykonywanych podczas ćwiczeń i oceny z kolokwium zaliczeniowego.
Oceny: 	dla s ≥ 91% ocena 5.0, dla 81% ≤ s &lt; 90% ocena 4.5, dla 71% ≤ s &lt; 80% ocena 4.0, dla 61% ≤ s &lt; 70% ocena 3.5,dla  51% ≤ s &lt; 60%, ocena 3.0, dla s &lt; 51% ocena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 3. Kamiński B., Przetwarzanie informacji cz.1, WSiP, Warszawa 2004. 4. Kamiński B., Upowszechnianie informacji cz.2, WSiP, Warszawa, 2005. 5. Rudny T,. Multimedia i grafika komputerowa, Helion edukacja, Gliwice 2010.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prowadzone z wykorzystaniem nowoczesnych narzędzi ITC.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Ma wiedzę dotyczącą użytkowania komputerów, różnych aplikacji, miedzy innymi: edytor tekstu, arkusz kalkulacyjny, baza danych; ma wiedzę z zakresu funkcjonowania globalnej sieci internetowej, jest świadomy zarówno korzyści jak i zagrożeń płynących z Internetu.</w:t>
      </w:r>
    </w:p>
    <w:p>
      <w:pPr>
        <w:spacing w:before="60"/>
      </w:pPr>
      <w:r>
        <w:rPr/>
        <w:t xml:space="preserve">Weryfikacja: </w:t>
      </w:r>
    </w:p>
    <w:p>
      <w:pPr>
        <w:spacing w:before="20" w:after="190"/>
      </w:pPr>
      <w:r>
        <w:rPr/>
        <w:t xml:space="preserve">Kolokwium (W1 - W8). Zajęcia projektowe (P1).</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Ma umiejętności w zakresie technik informatycznych, przetwarzania tekstów, wykorzystywania arkuszy kalkulacyjnych, korzystania z usług w sieciach informatycznych, pozyskiwania i przetwarzania informacji. Ma umiejętności doboru i zróżnicowanego wykorzystywania technologii informacyjnej w pracy inżynierskiej.</w:t>
      </w:r>
    </w:p>
    <w:p>
      <w:pPr>
        <w:spacing w:before="60"/>
      </w:pPr>
      <w:r>
        <w:rPr/>
        <w:t xml:space="preserve">Weryfikacja: </w:t>
      </w:r>
    </w:p>
    <w:p>
      <w:pPr>
        <w:spacing w:before="20" w:after="190"/>
      </w:pPr>
      <w:r>
        <w:rPr/>
        <w:t xml:space="preserve">Zadania projektowe (P2-14).</w:t>
      </w:r>
    </w:p>
    <w:p>
      <w:pPr>
        <w:spacing w:before="20" w:after="190"/>
      </w:pPr>
      <w:r>
        <w:rPr>
          <w:b/>
          <w:bCs/>
        </w:rPr>
        <w:t xml:space="preserve">Powiązane efekty kierunkowe: </w:t>
      </w:r>
      <w:r>
        <w:rPr/>
        <w:t xml:space="preserve">C1A_U02_01</w:t>
      </w:r>
    </w:p>
    <w:p>
      <w:pPr>
        <w:spacing w:before="20" w:after="190"/>
      </w:pPr>
      <w:r>
        <w:rPr>
          <w:b/>
          <w:bCs/>
        </w:rPr>
        <w:t xml:space="preserve">Powiązane efekty obszarowe: </w:t>
      </w:r>
      <w:r>
        <w:rPr/>
        <w:t xml:space="preserve">T1A_U02</w:t>
      </w:r>
    </w:p>
    <w:p>
      <w:pPr>
        <w:keepNext w:val="1"/>
        <w:spacing w:after="10"/>
      </w:pPr>
      <w:r>
        <w:rPr>
          <w:b/>
          <w:bCs/>
        </w:rPr>
        <w:t xml:space="preserve">Efekt U06_01: </w:t>
      </w:r>
    </w:p>
    <w:p>
      <w:pPr/>
      <w:r>
        <w:rPr/>
        <w:t xml:space="preserve">Potrafi obsługiwać program ISIS DRAW w języku angielskim.</w:t>
      </w:r>
    </w:p>
    <w:p>
      <w:pPr>
        <w:spacing w:before="60"/>
      </w:pPr>
      <w:r>
        <w:rPr/>
        <w:t xml:space="preserve">Weryfikacja: </w:t>
      </w:r>
    </w:p>
    <w:p>
      <w:pPr>
        <w:spacing w:before="20" w:after="190"/>
      </w:pPr>
      <w:r>
        <w:rPr/>
        <w:t xml:space="preserve">Zadanie projektowe (P6).</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U07_01: </w:t>
      </w:r>
    </w:p>
    <w:p>
      <w:pPr/>
      <w:r>
        <w:rPr/>
        <w:t xml:space="preserve">Potrafi posługiwać się arkuszem kalkulacyjnym na poziomie średnizaawansowanym.</w:t>
      </w:r>
    </w:p>
    <w:p>
      <w:pPr>
        <w:spacing w:before="60"/>
      </w:pPr>
      <w:r>
        <w:rPr/>
        <w:t xml:space="preserve">Weryfikacja: </w:t>
      </w:r>
    </w:p>
    <w:p>
      <w:pPr>
        <w:spacing w:before="20" w:after="190"/>
      </w:pPr>
      <w:r>
        <w:rPr/>
        <w:t xml:space="preserve">Zadania projektowe (P7 -P14).</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2026-07-29T10:42:49+02:00</dcterms:created>
  <dcterms:modified xsi:type="dcterms:W3CDTF">2026-07-29T10:42:49+02:00</dcterms:modified>
</cp:coreProperties>
</file>

<file path=docProps/custom.xml><?xml version="1.0" encoding="utf-8"?>
<Properties xmlns="http://schemas.openxmlformats.org/officeDocument/2006/custom-properties" xmlns:vt="http://schemas.openxmlformats.org/officeDocument/2006/docPropsVTypes"/>
</file>